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left"/>
        <w:rPr>
          <w:rFonts w:ascii="黑体" w:hAnsi="黑体" w:eastAsia="黑体" w:cs="Times New Roman"/>
          <w:b/>
          <w:sz w:val="32"/>
          <w:szCs w:val="32"/>
        </w:rPr>
      </w:pPr>
      <w:r>
        <w:rPr>
          <w:rFonts w:hint="eastAsia" w:ascii="黑体" w:hAnsi="黑体" w:eastAsia="黑体" w:cs="Times New Roman"/>
          <w:b/>
          <w:sz w:val="32"/>
          <w:szCs w:val="32"/>
        </w:rPr>
        <w:t>附件1</w:t>
      </w:r>
    </w:p>
    <w:p>
      <w:pPr>
        <w:spacing w:line="600" w:lineRule="exact"/>
        <w:jc w:val="center"/>
        <w:rPr>
          <w:rFonts w:ascii="华文中宋" w:hAnsi="华文中宋" w:eastAsia="华文中宋" w:cs="Times New Roman"/>
          <w:color w:val="0D0D0D"/>
          <w:kern w:val="0"/>
          <w:sz w:val="36"/>
          <w:szCs w:val="32"/>
        </w:rPr>
      </w:pPr>
      <w:r>
        <w:rPr>
          <w:rFonts w:hint="eastAsia" w:ascii="华文中宋" w:hAnsi="华文中宋" w:eastAsia="华文中宋" w:cs="Times New Roman"/>
          <w:color w:val="0D0D0D"/>
          <w:kern w:val="0"/>
          <w:sz w:val="36"/>
          <w:szCs w:val="32"/>
        </w:rPr>
        <w:t>《湖北省农业机械化发展“十四五”规划》</w:t>
      </w:r>
    </w:p>
    <w:p>
      <w:pPr>
        <w:spacing w:line="600" w:lineRule="exact"/>
        <w:jc w:val="center"/>
        <w:rPr>
          <w:rFonts w:ascii="华文中宋" w:hAnsi="华文中宋" w:eastAsia="华文中宋" w:cs="Times New Roman"/>
          <w:color w:val="0D0D0D"/>
          <w:kern w:val="0"/>
          <w:sz w:val="36"/>
          <w:szCs w:val="32"/>
        </w:rPr>
      </w:pPr>
      <w:r>
        <w:rPr>
          <w:rFonts w:hint="eastAsia" w:ascii="华文中宋" w:hAnsi="华文中宋" w:eastAsia="华文中宋" w:cs="Times New Roman"/>
          <w:color w:val="0D0D0D"/>
          <w:kern w:val="0"/>
          <w:sz w:val="36"/>
          <w:szCs w:val="32"/>
        </w:rPr>
        <w:t>重点发展领域</w:t>
      </w:r>
    </w:p>
    <w:p>
      <w:pPr>
        <w:spacing w:line="600" w:lineRule="exact"/>
        <w:jc w:val="left"/>
        <w:rPr>
          <w:rFonts w:ascii="华文中宋" w:hAnsi="华文中宋" w:eastAsia="华文中宋" w:cs="Times New Roman"/>
          <w:b/>
          <w:sz w:val="36"/>
          <w:szCs w:val="36"/>
        </w:rPr>
      </w:pPr>
      <w:bookmarkStart w:id="0" w:name="_GoBack"/>
      <w:bookmarkEnd w:id="0"/>
    </w:p>
    <w:p>
      <w:pPr>
        <w:pStyle w:val="15"/>
        <w:spacing w:line="600" w:lineRule="exact"/>
        <w:ind w:firstLine="640"/>
        <w:rPr>
          <w:rFonts w:eastAsia="仿宋_GB2312"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粮油作物领域</w:t>
      </w:r>
      <w:r>
        <w:rPr>
          <w:rFonts w:hint="eastAsia" w:ascii="黑体" w:hAnsi="黑体" w:eastAsia="黑体" w:cs="Times New Roman"/>
          <w:sz w:val="32"/>
          <w:szCs w:val="32"/>
        </w:rPr>
        <w:t>。</w:t>
      </w:r>
      <w:r>
        <w:rPr>
          <w:rFonts w:eastAsia="仿宋_GB2312" w:cs="Times New Roman"/>
          <w:sz w:val="32"/>
          <w:szCs w:val="32"/>
        </w:rPr>
        <w:t>重点围绕水稻、小麦、玉米、马铃薯和油菜、大豆、花生的机械化播栽、低损收获、产地烘干、秸秆处理等环节开展集成示范，形成区域性的农业生产全程机械化解决方案和协同高效的技术体系。</w:t>
      </w:r>
    </w:p>
    <w:p>
      <w:pPr>
        <w:pStyle w:val="15"/>
        <w:spacing w:line="600" w:lineRule="exact"/>
        <w:ind w:firstLine="640"/>
        <w:rPr>
          <w:rFonts w:eastAsia="仿宋_GB2312"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特色经济作物领域。</w:t>
      </w:r>
      <w:r>
        <w:rPr>
          <w:rFonts w:eastAsia="仿宋_GB2312" w:cs="Times New Roman"/>
          <w:b/>
          <w:bCs/>
          <w:sz w:val="32"/>
          <w:szCs w:val="32"/>
        </w:rPr>
        <w:t>（1）蔬菜瓜果方面，</w:t>
      </w:r>
      <w:r>
        <w:rPr>
          <w:rFonts w:eastAsia="仿宋_GB2312" w:cs="Times New Roman"/>
          <w:sz w:val="32"/>
          <w:szCs w:val="32"/>
        </w:rPr>
        <w:t>重点推广露地规模种植基地蔬菜精密播种、标准化育苗、高效移栽和收获机械，果园施肥、中耕、修剪、植保、采摘机械，大力推广山地果园运输机械。（2）</w:t>
      </w:r>
      <w:r>
        <w:rPr>
          <w:rFonts w:eastAsia="仿宋_GB2312" w:cs="Times New Roman"/>
          <w:b/>
          <w:bCs/>
          <w:sz w:val="32"/>
          <w:szCs w:val="32"/>
        </w:rPr>
        <w:t>茶叶方面，</w:t>
      </w:r>
      <w:r>
        <w:rPr>
          <w:rFonts w:eastAsia="仿宋_GB2312" w:cs="Times New Roman"/>
          <w:sz w:val="32"/>
          <w:szCs w:val="32"/>
        </w:rPr>
        <w:t>重点推广茶叶修剪、采收机械。（3）</w:t>
      </w:r>
      <w:r>
        <w:rPr>
          <w:rFonts w:eastAsia="仿宋_GB2312" w:cs="Times New Roman"/>
          <w:b/>
          <w:bCs/>
          <w:sz w:val="32"/>
          <w:szCs w:val="32"/>
        </w:rPr>
        <w:t>中药材食用菌方面，</w:t>
      </w:r>
      <w:r>
        <w:rPr>
          <w:rFonts w:eastAsia="仿宋_GB2312" w:cs="Times New Roman"/>
          <w:sz w:val="32"/>
          <w:szCs w:val="32"/>
        </w:rPr>
        <w:t>重点推广中药材小粒种子播种、秧苗移栽和挖掘收集机械，食用菌接种、拌料、装袋、冷鲜贮藏等机械和工厂化自动流水生产线。</w:t>
      </w:r>
    </w:p>
    <w:p>
      <w:pPr>
        <w:pStyle w:val="15"/>
        <w:spacing w:line="600" w:lineRule="exact"/>
        <w:ind w:firstLine="640"/>
        <w:rPr>
          <w:rFonts w:eastAsia="仿宋_GB2312"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畜禽水产领域。</w:t>
      </w:r>
      <w:r>
        <w:rPr>
          <w:rFonts w:eastAsia="仿宋_GB2312" w:cs="Times New Roman"/>
          <w:b/>
          <w:bCs/>
          <w:sz w:val="32"/>
          <w:szCs w:val="32"/>
        </w:rPr>
        <w:t>（1）畜禽养殖方面，</w:t>
      </w:r>
      <w:r>
        <w:rPr>
          <w:rFonts w:eastAsia="仿宋_GB2312" w:cs="Times New Roman"/>
          <w:sz w:val="32"/>
          <w:szCs w:val="32"/>
        </w:rPr>
        <w:t>重点推广青贮玉米、饲料油菜全程机械化技术装备、畜禽养殖自动饲喂、疫病防控、病死畜禽无害化处理及畜禽粪污资源化利用等绿色高效机械化技术装备。（2）</w:t>
      </w:r>
      <w:r>
        <w:rPr>
          <w:rFonts w:eastAsia="仿宋_GB2312" w:cs="Times New Roman"/>
          <w:b/>
          <w:bCs/>
          <w:sz w:val="32"/>
          <w:szCs w:val="32"/>
        </w:rPr>
        <w:t>水产养殖（淡水渔业）方面，</w:t>
      </w:r>
      <w:r>
        <w:rPr>
          <w:rFonts w:eastAsia="仿宋_GB2312" w:cs="Times New Roman"/>
          <w:sz w:val="32"/>
          <w:szCs w:val="32"/>
        </w:rPr>
        <w:t>重点推广智能化投饲、增氧、起捕采收、保质保鲜、水环境监测、尾水处理、圈养设备等机械化技术装备。</w:t>
      </w:r>
    </w:p>
    <w:p>
      <w:pPr>
        <w:pStyle w:val="15"/>
        <w:spacing w:line="600" w:lineRule="exact"/>
        <w:ind w:firstLine="640"/>
        <w:rPr>
          <w:rFonts w:eastAsia="仿宋_GB2312"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设施农业领域</w:t>
      </w:r>
      <w:r>
        <w:rPr>
          <w:rFonts w:hint="eastAsia" w:ascii="黑体" w:hAnsi="黑体" w:eastAsia="黑体" w:cs="Times New Roman"/>
          <w:sz w:val="32"/>
          <w:szCs w:val="32"/>
        </w:rPr>
        <w:t>。</w:t>
      </w:r>
      <w:r>
        <w:rPr>
          <w:rFonts w:eastAsia="仿宋_GB2312" w:cs="Times New Roman"/>
          <w:bCs/>
          <w:sz w:val="32"/>
          <w:szCs w:val="32"/>
        </w:rPr>
        <w:t>加快补齐</w:t>
      </w:r>
      <w:r>
        <w:rPr>
          <w:rFonts w:eastAsia="仿宋_GB2312" w:cs="Times New Roman"/>
          <w:sz w:val="32"/>
          <w:szCs w:val="32"/>
        </w:rPr>
        <w:t>精量播种、育苗嫁接、移栽和收获等环节机械化技术装备短板，重点推广土地耕整、灌溉施肥、水肥一体化等农业机械，以及连栋温室、水稻育秧中心等设施装备。</w:t>
      </w:r>
    </w:p>
    <w:p>
      <w:pPr>
        <w:pStyle w:val="15"/>
        <w:spacing w:line="600" w:lineRule="exact"/>
        <w:ind w:firstLine="640"/>
        <w:rPr>
          <w:rFonts w:eastAsia="仿宋_GB2312" w:cs="Times New Roman"/>
          <w:b/>
          <w:bCs/>
          <w:sz w:val="32"/>
          <w:szCs w:val="32"/>
        </w:rPr>
      </w:pPr>
      <w:r>
        <w:rPr>
          <w:rFonts w:hint="eastAsia" w:ascii="黑体" w:hAnsi="黑体" w:eastAsia="黑体" w:cs="Times New Roman"/>
          <w:sz w:val="32"/>
          <w:szCs w:val="32"/>
        </w:rPr>
        <w:t>五、</w:t>
      </w:r>
      <w:r>
        <w:rPr>
          <w:rFonts w:ascii="黑体" w:hAnsi="黑体" w:eastAsia="黑体" w:cs="Times New Roman"/>
          <w:sz w:val="32"/>
          <w:szCs w:val="32"/>
        </w:rPr>
        <w:t>农产品初加工领域</w:t>
      </w:r>
      <w:r>
        <w:rPr>
          <w:rFonts w:hint="eastAsia" w:ascii="黑体" w:hAnsi="黑体" w:eastAsia="黑体" w:cs="Times New Roman"/>
          <w:sz w:val="32"/>
          <w:szCs w:val="32"/>
        </w:rPr>
        <w:t>。</w:t>
      </w:r>
      <w:r>
        <w:rPr>
          <w:rFonts w:eastAsia="仿宋_GB2312" w:cs="Times New Roman"/>
          <w:bCs/>
          <w:sz w:val="32"/>
          <w:szCs w:val="32"/>
        </w:rPr>
        <w:t>重点推广粮食和油料产后烘干收储、果蔬保鲜干制、水产品分级保鲜、畜产品分割冷冻、茶叶精制等环节的机械化技术装备。</w:t>
      </w:r>
    </w:p>
    <w:p>
      <w:pPr>
        <w:pStyle w:val="15"/>
        <w:spacing w:line="600" w:lineRule="exact"/>
        <w:ind w:firstLine="640"/>
        <w:rPr>
          <w:rFonts w:eastAsia="仿宋_GB2312"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智慧农业领域</w:t>
      </w:r>
      <w:r>
        <w:rPr>
          <w:rFonts w:hint="eastAsia" w:ascii="黑体" w:hAnsi="黑体" w:eastAsia="黑体" w:cs="Times New Roman"/>
          <w:sz w:val="32"/>
          <w:szCs w:val="32"/>
        </w:rPr>
        <w:t>。</w:t>
      </w:r>
      <w:r>
        <w:rPr>
          <w:rFonts w:eastAsia="仿宋_GB2312" w:cs="Times New Roman"/>
          <w:bCs/>
          <w:sz w:val="32"/>
          <w:szCs w:val="32"/>
        </w:rPr>
        <w:t>重点</w:t>
      </w:r>
      <w:r>
        <w:rPr>
          <w:rFonts w:eastAsia="仿宋_GB2312" w:cs="Times New Roman"/>
          <w:sz w:val="32"/>
          <w:szCs w:val="32"/>
        </w:rPr>
        <w:t>推广应用基于北斗的农机作业质量动态监测技术，探索自动导航、自动驾驶、多机协同、天基物联网技术在农机上的应用，引导建立市场化运作、与专家系统结合的远程诊断维修社会化服务体系，探索建立智慧农场。</w:t>
      </w:r>
    </w:p>
    <w:p>
      <w:pPr>
        <w:pStyle w:val="15"/>
        <w:spacing w:line="600" w:lineRule="exact"/>
        <w:ind w:firstLine="640"/>
        <w:rPr>
          <w:rFonts w:eastAsia="仿宋_GB2312" w:cs="Times New Roman"/>
          <w:sz w:val="32"/>
          <w:szCs w:val="32"/>
        </w:rPr>
      </w:pPr>
      <w:r>
        <w:rPr>
          <w:rFonts w:hint="eastAsia" w:ascii="黑体" w:hAnsi="黑体" w:eastAsia="黑体" w:cs="Times New Roman"/>
          <w:sz w:val="32"/>
          <w:szCs w:val="32"/>
        </w:rPr>
        <w:t>七、其他重点工作。</w:t>
      </w:r>
      <w:r>
        <w:rPr>
          <w:rFonts w:hint="eastAsia" w:eastAsia="仿宋_GB2312" w:cs="Times New Roman"/>
          <w:sz w:val="32"/>
          <w:szCs w:val="32"/>
        </w:rPr>
        <w:t>包括农机安全生产和应急救援能力建设、农机服务体系建设、“宜机化”改造试点等农机化重点工作。</w:t>
      </w:r>
    </w:p>
    <w:p>
      <w:pPr>
        <w:spacing w:line="600" w:lineRule="exact"/>
        <w:rPr>
          <w:rFonts w:ascii="Times New Roman" w:hAnsi="Times New Roman" w:eastAsia="仿宋" w:cs="Times New Roman"/>
          <w:sz w:val="30"/>
          <w:szCs w:val="30"/>
        </w:rPr>
      </w:pPr>
    </w:p>
    <w:sectPr>
      <w:footerReference r:id="rId3" w:type="default"/>
      <w:pgSz w:w="11906" w:h="16838"/>
      <w:pgMar w:top="1440" w:right="1800" w:bottom="1440" w:left="180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en-US"/>
      </w:rPr>
      <w:fldChar w:fldCharType="begin"/>
    </w:r>
    <w:r>
      <w:instrText xml:space="preserve"> PAGE   \* MERGEFORMAT </w:instrText>
    </w:r>
    <w:r>
      <w:rPr>
        <w:lang w:val="en-US"/>
      </w:rPr>
      <w:fldChar w:fldCharType="separate"/>
    </w:r>
    <w:r>
      <w:rPr>
        <w:lang w:val="zh-CN"/>
      </w:rPr>
      <w:t>6</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1506D13"/>
    <w:rsid w:val="0004452E"/>
    <w:rsid w:val="0006303F"/>
    <w:rsid w:val="00075FC6"/>
    <w:rsid w:val="000C4401"/>
    <w:rsid w:val="000F1A87"/>
    <w:rsid w:val="00104467"/>
    <w:rsid w:val="00113866"/>
    <w:rsid w:val="00131CD4"/>
    <w:rsid w:val="00175BAA"/>
    <w:rsid w:val="00182434"/>
    <w:rsid w:val="00196B9B"/>
    <w:rsid w:val="001A0AED"/>
    <w:rsid w:val="001A58A7"/>
    <w:rsid w:val="001C3B34"/>
    <w:rsid w:val="001C481E"/>
    <w:rsid w:val="001D2D6C"/>
    <w:rsid w:val="001E7081"/>
    <w:rsid w:val="002060AD"/>
    <w:rsid w:val="00221F13"/>
    <w:rsid w:val="00237FD5"/>
    <w:rsid w:val="0025164A"/>
    <w:rsid w:val="00257CBE"/>
    <w:rsid w:val="00291995"/>
    <w:rsid w:val="00294164"/>
    <w:rsid w:val="002C5927"/>
    <w:rsid w:val="002E6BB5"/>
    <w:rsid w:val="00302E15"/>
    <w:rsid w:val="00342BF3"/>
    <w:rsid w:val="00366188"/>
    <w:rsid w:val="00392FFE"/>
    <w:rsid w:val="003A3650"/>
    <w:rsid w:val="003C1C5E"/>
    <w:rsid w:val="004131FF"/>
    <w:rsid w:val="00434D1A"/>
    <w:rsid w:val="00482E74"/>
    <w:rsid w:val="00486182"/>
    <w:rsid w:val="004870C2"/>
    <w:rsid w:val="00487927"/>
    <w:rsid w:val="00490E01"/>
    <w:rsid w:val="004971BD"/>
    <w:rsid w:val="004B21F3"/>
    <w:rsid w:val="004C1136"/>
    <w:rsid w:val="00517A79"/>
    <w:rsid w:val="00575C13"/>
    <w:rsid w:val="00585328"/>
    <w:rsid w:val="005944B7"/>
    <w:rsid w:val="005B37F2"/>
    <w:rsid w:val="005B705C"/>
    <w:rsid w:val="005E0A9A"/>
    <w:rsid w:val="005E7569"/>
    <w:rsid w:val="00607471"/>
    <w:rsid w:val="006240D0"/>
    <w:rsid w:val="00652B0C"/>
    <w:rsid w:val="00662BE4"/>
    <w:rsid w:val="00681FC6"/>
    <w:rsid w:val="006A5EEA"/>
    <w:rsid w:val="006B2884"/>
    <w:rsid w:val="006B67DF"/>
    <w:rsid w:val="006E6DC5"/>
    <w:rsid w:val="0071548B"/>
    <w:rsid w:val="00732DD5"/>
    <w:rsid w:val="00757BFB"/>
    <w:rsid w:val="00787467"/>
    <w:rsid w:val="00792176"/>
    <w:rsid w:val="007A28D5"/>
    <w:rsid w:val="007B1F04"/>
    <w:rsid w:val="007C6A18"/>
    <w:rsid w:val="007F2C09"/>
    <w:rsid w:val="007F2D98"/>
    <w:rsid w:val="00807BBC"/>
    <w:rsid w:val="008121EC"/>
    <w:rsid w:val="00821F4E"/>
    <w:rsid w:val="00835F3A"/>
    <w:rsid w:val="00847D9A"/>
    <w:rsid w:val="00864B59"/>
    <w:rsid w:val="0088184D"/>
    <w:rsid w:val="00884A53"/>
    <w:rsid w:val="00895409"/>
    <w:rsid w:val="00897C62"/>
    <w:rsid w:val="008B7C51"/>
    <w:rsid w:val="008C411F"/>
    <w:rsid w:val="008C434D"/>
    <w:rsid w:val="008C5199"/>
    <w:rsid w:val="008E541B"/>
    <w:rsid w:val="0094592D"/>
    <w:rsid w:val="0096006B"/>
    <w:rsid w:val="00984D83"/>
    <w:rsid w:val="009B38E1"/>
    <w:rsid w:val="009B7ED5"/>
    <w:rsid w:val="009F3BC1"/>
    <w:rsid w:val="009F40F3"/>
    <w:rsid w:val="009F7A3A"/>
    <w:rsid w:val="00A606D7"/>
    <w:rsid w:val="00A83AF7"/>
    <w:rsid w:val="00A923DB"/>
    <w:rsid w:val="00AC23BA"/>
    <w:rsid w:val="00AC3501"/>
    <w:rsid w:val="00AE1F9D"/>
    <w:rsid w:val="00B21EA0"/>
    <w:rsid w:val="00B2658D"/>
    <w:rsid w:val="00B7129F"/>
    <w:rsid w:val="00B73295"/>
    <w:rsid w:val="00B97E01"/>
    <w:rsid w:val="00BA515C"/>
    <w:rsid w:val="00BD341D"/>
    <w:rsid w:val="00C20D2F"/>
    <w:rsid w:val="00C63131"/>
    <w:rsid w:val="00C644E4"/>
    <w:rsid w:val="00C70591"/>
    <w:rsid w:val="00C95D9E"/>
    <w:rsid w:val="00CA6AB0"/>
    <w:rsid w:val="00CF25BC"/>
    <w:rsid w:val="00D0215D"/>
    <w:rsid w:val="00D471D4"/>
    <w:rsid w:val="00D730E4"/>
    <w:rsid w:val="00D93987"/>
    <w:rsid w:val="00D93D78"/>
    <w:rsid w:val="00DA5C71"/>
    <w:rsid w:val="00DB4B74"/>
    <w:rsid w:val="00DC4235"/>
    <w:rsid w:val="00DF0246"/>
    <w:rsid w:val="00E00430"/>
    <w:rsid w:val="00E12AC7"/>
    <w:rsid w:val="00E34725"/>
    <w:rsid w:val="00E56B9F"/>
    <w:rsid w:val="00E8605D"/>
    <w:rsid w:val="00E94244"/>
    <w:rsid w:val="00ED0818"/>
    <w:rsid w:val="00EE1CA9"/>
    <w:rsid w:val="00F17ED9"/>
    <w:rsid w:val="00F324D3"/>
    <w:rsid w:val="00F41858"/>
    <w:rsid w:val="00F749A5"/>
    <w:rsid w:val="00F76D9B"/>
    <w:rsid w:val="00F8697F"/>
    <w:rsid w:val="00F930C6"/>
    <w:rsid w:val="00F95BE2"/>
    <w:rsid w:val="00FA738A"/>
    <w:rsid w:val="15D95027"/>
    <w:rsid w:val="171204D7"/>
    <w:rsid w:val="280C74C5"/>
    <w:rsid w:val="3D151383"/>
    <w:rsid w:val="425A4E12"/>
    <w:rsid w:val="52447733"/>
    <w:rsid w:val="57731938"/>
    <w:rsid w:val="61506D13"/>
    <w:rsid w:val="73937FE1"/>
    <w:rsid w:val="7E5870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rFonts w:cs="Times New Roman"/>
      <w:sz w:val="18"/>
      <w:szCs w:val="18"/>
    </w:rPr>
  </w:style>
  <w:style w:type="paragraph" w:styleId="3">
    <w:name w:val="footer"/>
    <w:basedOn w:val="1"/>
    <w:link w:val="12"/>
    <w:qFormat/>
    <w:uiPriority w:val="99"/>
    <w:pPr>
      <w:tabs>
        <w:tab w:val="center" w:pos="4153"/>
        <w:tab w:val="right" w:pos="8306"/>
      </w:tabs>
      <w:snapToGrid w:val="0"/>
      <w:jc w:val="left"/>
    </w:pPr>
    <w:rPr>
      <w:rFonts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FollowedHyperlink"/>
    <w:qFormat/>
    <w:uiPriority w:val="99"/>
    <w:rPr>
      <w:color w:val="auto"/>
      <w:u w:val="none"/>
    </w:rPr>
  </w:style>
  <w:style w:type="character" w:styleId="10">
    <w:name w:val="Hyperlink"/>
    <w:qFormat/>
    <w:uiPriority w:val="99"/>
    <w:rPr>
      <w:rFonts w:ascii="Verdana" w:hAnsi="Verdana" w:cs="Verdana"/>
      <w:color w:val="auto"/>
      <w:sz w:val="18"/>
      <w:szCs w:val="18"/>
    </w:rPr>
  </w:style>
  <w:style w:type="character" w:customStyle="1" w:styleId="11">
    <w:name w:val="页眉 Char"/>
    <w:link w:val="4"/>
    <w:qFormat/>
    <w:locked/>
    <w:uiPriority w:val="99"/>
    <w:rPr>
      <w:rFonts w:ascii="Calibri" w:hAnsi="Calibri" w:eastAsia="宋体" w:cs="Calibri"/>
      <w:kern w:val="2"/>
      <w:sz w:val="18"/>
      <w:szCs w:val="18"/>
    </w:rPr>
  </w:style>
  <w:style w:type="character" w:customStyle="1" w:styleId="12">
    <w:name w:val="页脚 Char"/>
    <w:link w:val="3"/>
    <w:qFormat/>
    <w:locked/>
    <w:uiPriority w:val="99"/>
    <w:rPr>
      <w:rFonts w:ascii="Calibri" w:hAnsi="Calibri" w:eastAsia="宋体" w:cs="Calibri"/>
      <w:kern w:val="2"/>
      <w:sz w:val="18"/>
      <w:szCs w:val="18"/>
    </w:rPr>
  </w:style>
  <w:style w:type="paragraph" w:styleId="13">
    <w:name w:val="List Paragraph"/>
    <w:basedOn w:val="1"/>
    <w:qFormat/>
    <w:uiPriority w:val="99"/>
    <w:pPr>
      <w:ind w:firstLine="420" w:firstLineChars="200"/>
    </w:pPr>
  </w:style>
  <w:style w:type="paragraph" w:customStyle="1" w:styleId="14">
    <w:name w:val="p15"/>
    <w:basedOn w:val="1"/>
    <w:qFormat/>
    <w:uiPriority w:val="99"/>
    <w:pPr>
      <w:widowControl/>
    </w:pPr>
    <w:rPr>
      <w:rFonts w:ascii="Times New Roman" w:hAnsi="Times New Roman" w:cs="Times New Roman"/>
      <w:kern w:val="0"/>
    </w:rPr>
  </w:style>
  <w:style w:type="paragraph" w:customStyle="1" w:styleId="15">
    <w:name w:val="报告正文"/>
    <w:basedOn w:val="1"/>
    <w:qFormat/>
    <w:uiPriority w:val="0"/>
    <w:pPr>
      <w:spacing w:line="360" w:lineRule="auto"/>
      <w:ind w:firstLine="480" w:firstLineChars="200"/>
    </w:pPr>
    <w:rPr>
      <w:rFonts w:ascii="Times New Roman" w:hAnsi="Times New Roman" w:cs="宋体"/>
      <w:sz w:val="24"/>
      <w:szCs w:val="20"/>
    </w:rPr>
  </w:style>
  <w:style w:type="character" w:customStyle="1" w:styleId="16">
    <w:name w:val="批注框文本 Char"/>
    <w:link w:val="2"/>
    <w:semiHidden/>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882BB-2BD9-43E7-9164-AC1A2CECAA63}">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9</Pages>
  <Words>520</Words>
  <Characters>2965</Characters>
  <Lines>24</Lines>
  <Paragraphs>6</Paragraphs>
  <TotalTime>0</TotalTime>
  <ScaleCrop>false</ScaleCrop>
  <LinksUpToDate>false</LinksUpToDate>
  <CharactersWithSpaces>3479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2016-03-22T07:31:00Z</dcterms:created>
  <dc:creator>Administrator</dc:creator>
  <cp:lastModifiedBy>庄周梦蝶</cp:lastModifiedBy>
  <cp:lastPrinted>2021-11-19T08:13:00Z</cp:lastPrinted>
  <dcterms:modified xsi:type="dcterms:W3CDTF">2021-11-22T07:00:22Z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AD50ABB7280241228FB72B2B77E78672</vt:lpwstr>
  </property>
</Properties>
</file>