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560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right="0"/>
        <w:jc w:val="center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郧西县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2025年农机购置补贴和农机报废补贴政策</w:t>
      </w:r>
    </w:p>
    <w:p w14:paraId="1648B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落实情况公告</w:t>
      </w:r>
    </w:p>
    <w:p w14:paraId="42484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69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5年，省财政厅共拨付给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郧西县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中央农机购置补贴资金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511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万元，上年结转资金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128.196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万元，2025年共有可使用资金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639.196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万元。结止到2025年12月31日共实施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购机补贴资金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260.9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万元，（其中中央资金：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255.86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万元，国债资金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5.04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万元）补贴机具数量：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1903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台，受益户数：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1731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户带动民间投入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1500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余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完成中央补贴使用资金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％。其中，农用动力机械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台、耕整地机械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1528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台、田间管理机械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97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台、收获机械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127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台、田间检测设备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，其他机械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100台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。补贴的牌证机具办理牌证率100％，补贴申请结算率100％。</w:t>
      </w:r>
    </w:p>
    <w:p w14:paraId="34EE60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69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2025年报废补贴拨付给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郧西县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国债资金为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万元。结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2025年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日共使用报废补贴资金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29.965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万元，补贴机具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546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台。报废机具主要以微耕机和手扶拖拉机为主。完成报废补贴资金100%，补贴兑付率100%。</w:t>
      </w:r>
    </w:p>
    <w:p w14:paraId="29B148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right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郧西县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农业机械服务中心</w:t>
      </w:r>
    </w:p>
    <w:p w14:paraId="6D2468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69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                                 2026年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号</w:t>
      </w:r>
    </w:p>
    <w:p w14:paraId="21A6C8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F1989"/>
    <w:rsid w:val="366F2EBA"/>
    <w:rsid w:val="7B7F3039"/>
    <w:rsid w:val="9BBDE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533</Characters>
  <Lines>0</Lines>
  <Paragraphs>0</Paragraphs>
  <TotalTime>15</TotalTime>
  <ScaleCrop>false</ScaleCrop>
  <LinksUpToDate>false</LinksUpToDate>
  <CharactersWithSpaces>533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2026-04-06T23:27:00Z</dcterms:created>
  <dc:creator>Administrator</dc:creator>
  <cp:lastModifiedBy>HUAWEI</cp:lastModifiedBy>
  <dcterms:modified xsi:type="dcterms:W3CDTF">2026-04-07T11:26:04Z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eyJoZGlkIjoiZjBkZDE1Mzk4M2Y5MDdhM2I4NDg5N2IxNDU0NDljODciLCJ1c2VySWQiOiIxMDM5MDk4MDc2In0=</vt:lpwstr>
  </property>
  <property fmtid="{D5CDD505-2E9C-101B-9397-08002B2CF9AE}" pid="4" name="ICV">
    <vt:lpwstr>DDD2D2160CBB4DD5A05BD9549A1E3938_12</vt:lpwstr>
  </property>
</Properties>
</file>