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B2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年度秭归县农机购置补贴</w:t>
      </w:r>
    </w:p>
    <w:p w14:paraId="7EAB00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政策落实情况报告</w:t>
      </w:r>
    </w:p>
    <w:p w14:paraId="388F1EFF">
      <w:pPr>
        <w:pStyle w:val="3"/>
        <w:rPr>
          <w:rFonts w:hint="default" w:ascii="仿宋_GB2312" w:hAnsi="仿宋_GB2312" w:eastAsia="仿宋_GB2312" w:cs="仿宋_GB2312"/>
          <w:sz w:val="32"/>
          <w:szCs w:val="32"/>
          <w:lang w:eastAsia="zh-CN"/>
        </w:rPr>
      </w:pPr>
    </w:p>
    <w:p w14:paraId="3B1EBD47">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bookmarkStart w:id="0" w:name="_GoBack"/>
      <w:bookmarkEnd w:id="0"/>
      <w:r>
        <w:rPr>
          <w:rFonts w:hint="eastAsia" w:ascii="仿宋_GB2312" w:hAnsi="仿宋_GB2312" w:eastAsia="仿宋_GB2312" w:cs="仿宋_GB2312"/>
          <w:b w:val="0"/>
          <w:bCs w:val="0"/>
          <w:kern w:val="2"/>
          <w:sz w:val="32"/>
          <w:szCs w:val="32"/>
          <w:highlight w:val="none"/>
          <w:lang w:val="en-US" w:eastAsia="zh-CN" w:bidi="ar-SA"/>
        </w:rPr>
        <w:t>2025年，在上级业务主管部门的关心指导下，秭归县坚持以补短板、破瓶颈、促转型为着力点，积极探索丘陵山区农机化发展路径，深化农机农艺融合，紧紧围绕粮食安全、农机补贴政策落实与产业发展需求，大力推广农机新技术、新机具，全县农机化水平显著提升，装备结构进一步优化，为全面推进乡村振兴提供了有力支撑。现将有关情况报告如下：</w:t>
      </w:r>
    </w:p>
    <w:p w14:paraId="23CC6F7D">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720" w:firstLineChars="200"/>
        <w:jc w:val="both"/>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一、工作开展基本情况</w:t>
      </w:r>
    </w:p>
    <w:p w14:paraId="1CD8319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我县使用2024年度结转资金644.255万元。截至2025年12月31日，全年实际使用补贴资金651.503万元，超出录入计划7.248万元。全年共补贴各类机具2387台（套），受益农户2007户。主要补贴机具包括：微型耕耘机1076台、叶类采收机401台、农用植保无人驾驶航空器289台、修剪机278台、饲料混合机77台、饲料（草）粉碎机70台、轨道运输机57台、田园管理机15台、农用北斗米级作业质量监测终端11台、茶叶揉捻机28台、畜禽粪污固液分离机9台、脱粒机9台、茶叶炒（烘）干机15台、果蔬分级机6台、铡草机6台、茶叶杀青机6台、</w:t>
      </w:r>
      <w:r>
        <w:rPr>
          <w:rFonts w:hint="eastAsia" w:ascii="仿宋_GB2312" w:hAnsi="仿宋_GB2312" w:eastAsia="仿宋_GB2312" w:cs="仿宋_GB2312"/>
          <w:kern w:val="2"/>
          <w:sz w:val="32"/>
          <w:szCs w:val="32"/>
          <w:highlight w:val="none"/>
          <w:lang w:val="en-US" w:eastAsia="zh-CN" w:bidi="ar-SA"/>
        </w:rPr>
        <w:t>辅助驾驶(系统)设备12台、谷物联合收割机4台、</w:t>
      </w:r>
      <w:r>
        <w:rPr>
          <w:rFonts w:hint="eastAsia" w:ascii="仿宋_GB2312" w:hAnsi="仿宋_GB2312" w:eastAsia="仿宋_GB2312" w:cs="仿宋_GB2312"/>
          <w:sz w:val="32"/>
          <w:szCs w:val="32"/>
          <w:highlight w:val="none"/>
          <w:lang w:val="en-US" w:eastAsia="zh-CN"/>
        </w:rPr>
        <w:t>轮式拖拉机4台、茶叶理条机5台、水果打蜡机2台。此外，插秧机、打捆包膜机、犁、旋耕播种机、旋耕机、玉米剥皮机、玉米收获专用割台各补贴1台。</w:t>
      </w:r>
    </w:p>
    <w:p w14:paraId="17C154F2">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720" w:firstLineChars="200"/>
        <w:jc w:val="both"/>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二、主要工作措施</w:t>
      </w:r>
    </w:p>
    <w:p w14:paraId="472B2B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加强组织领导，健全实施机制。</w:t>
      </w:r>
      <w:r>
        <w:rPr>
          <w:rFonts w:hint="eastAsia" w:ascii="仿宋_GB2312" w:hAnsi="仿宋_GB2312" w:eastAsia="仿宋_GB2312" w:cs="仿宋_GB2312"/>
          <w:sz w:val="32"/>
          <w:szCs w:val="32"/>
          <w:lang w:val="en-US" w:eastAsia="zh-CN"/>
        </w:rPr>
        <w:t>成立县农机购置补贴工作专班，制定并实施《秭归县2024-2026年农机购置与应用补贴实施方案》，明确职责分工，建立跨部门联合实施与监管机制，强化沟通协调，完善风险防控，形成工作合力，保障补贴工作科学、高效、规范、廉洁推进。</w:t>
      </w:r>
    </w:p>
    <w:p w14:paraId="537C30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广泛宣传引导，优化服务效能。</w:t>
      </w:r>
      <w:r>
        <w:rPr>
          <w:rFonts w:hint="eastAsia" w:ascii="仿宋_GB2312" w:hAnsi="仿宋_GB2312" w:eastAsia="仿宋_GB2312" w:cs="仿宋_GB2312"/>
          <w:sz w:val="32"/>
          <w:szCs w:val="32"/>
          <w:lang w:val="en-US" w:eastAsia="zh-CN"/>
        </w:rPr>
        <w:t>充分利用电视、广播、网络等多种渠道和形式，广泛宣传补贴政策内容、申办流程，提升政策知晓率与透明度。重点加强对湖北省农机购置补贴信息专栏及秭归县人民政府门户网站的宣传，及时公开补贴信息与落实情况。积极推广应用手机APP办理补贴，方便农户申领，提升服务效率。</w:t>
      </w:r>
    </w:p>
    <w:p w14:paraId="32977FD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严格规范操作，强化全程监管。</w:t>
      </w:r>
      <w:r>
        <w:rPr>
          <w:rFonts w:hint="eastAsia" w:ascii="仿宋_GB2312" w:hAnsi="仿宋_GB2312" w:eastAsia="仿宋_GB2312" w:cs="仿宋_GB2312"/>
          <w:sz w:val="32"/>
          <w:szCs w:val="32"/>
          <w:lang w:val="en-US" w:eastAsia="zh-CN"/>
        </w:rPr>
        <w:t>严格执行《湖北省2024-2026年农机购置补贴实施方案》，落实“自主购机、定额补贴、先购后补、县级结算、直补到卡（户）”操作方式。建立健全补贴机具核查制度，加强对补贴机具购买、使用等环节的监督检查，严防骗补、套补等违规行为，确保资金安全，维护政策严肃性与公平性。</w:t>
      </w:r>
    </w:p>
    <w:p w14:paraId="652783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规范信息管理，保障资金兑付。</w:t>
      </w:r>
      <w:r>
        <w:rPr>
          <w:rFonts w:hint="eastAsia" w:ascii="仿宋_GB2312" w:hAnsi="仿宋_GB2312" w:eastAsia="仿宋_GB2312" w:cs="仿宋_GB2312"/>
          <w:sz w:val="32"/>
          <w:szCs w:val="32"/>
          <w:lang w:val="en-US" w:eastAsia="zh-CN"/>
        </w:rPr>
        <w:t>安排专人负责补贴信息系统管理和使用，确保数据准确完整。严格审核购机信息，按要求开展现场核验，确保手续规范、审核严谨。加强与财政部门协调，通过省级惠农惠民“一卡通”平台，及时将补贴资金发放至农户。规范补贴档案管理，实行“一机一户一档”，确保资料齐全、归档有序，便于查询追溯。</w:t>
      </w:r>
    </w:p>
    <w:p w14:paraId="1552000E">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Chars="200" w:firstLine="360" w:firstLineChars="100"/>
        <w:jc w:val="both"/>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三、存在问题及2026年工作计划</w:t>
      </w:r>
    </w:p>
    <w:p w14:paraId="5A2788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（一）存在问题。</w:t>
      </w:r>
      <w:r>
        <w:rPr>
          <w:rFonts w:hint="eastAsia" w:ascii="仿宋_GB2312" w:hAnsi="仿宋_GB2312" w:eastAsia="仿宋_GB2312" w:cs="仿宋_GB2312"/>
          <w:sz w:val="32"/>
          <w:szCs w:val="32"/>
          <w:lang w:val="en-US" w:eastAsia="zh-CN"/>
        </w:rPr>
        <w:t>一是农机适配性不足。山区地形复杂，大型农机适用困难，而适用于丘陵山区的小型农机具存在研发滞后、适配性不强的问题；二是基础设施制约。山区田块分散、宜机化程度低，田间道路等基础设施薄弱，影响农机通达性与作业效率，制约了推广普及；三是推广保障乏力。农机新技术、新机具推广缺乏专项经费支持，导致引进示范力度不足，技术推广难度较大。</w:t>
      </w:r>
    </w:p>
    <w:p w14:paraId="2579A7F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（二）2026年工作计</w:t>
      </w:r>
      <w:r>
        <w:rPr>
          <w:rFonts w:hint="eastAsia" w:ascii="仿宋_GB2312" w:hAnsi="仿宋_GB2312" w:eastAsia="仿宋_GB2312" w:cs="仿宋_GB2312"/>
          <w:sz w:val="32"/>
          <w:szCs w:val="32"/>
          <w:lang w:val="en-US" w:eastAsia="zh-CN"/>
        </w:rPr>
        <w:t>划。一是精准落实惠农政策。严格执行农机购置补贴、报废更新等政策，优化服务，确保符合条件的购机户应补尽补；二是加大推广研发力度。持续推广农用无人机、果园专用机械等先进适用机具。积极对接科研院所与农机企业，结合秭归实际需求，推动研发适配丘陵山区的新型省力化农机具；三是探索全程机械路径。围绕粮油等主要作物单产提升行动，结合本县实际，积极探索和总结适合丘陵山区的农作物生产全程机械化技术模式；四是筑牢安全生产防线。持续加强农机手安全培训与宣传教育，健全部门联动机制，加大安全生产指导与检查力度，切实保障农机作业安全。</w:t>
      </w:r>
    </w:p>
    <w:p w14:paraId="3C8A3C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p w14:paraId="310640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18C1B8C">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秭归县农业科技服务中心</w:t>
      </w:r>
    </w:p>
    <w:p w14:paraId="7CE7BF1C">
      <w:pPr>
        <w:keepNext w:val="0"/>
        <w:keepLines w:val="0"/>
        <w:pageBreakBefore w:val="0"/>
        <w:widowControl w:val="0"/>
        <w:kinsoku/>
        <w:wordWrap/>
        <w:overflowPunct/>
        <w:topLinePunct w:val="0"/>
        <w:autoSpaceDE/>
        <w:autoSpaceDN/>
        <w:bidi w:val="0"/>
        <w:adjustRightInd/>
        <w:snapToGrid/>
        <w:spacing w:line="560" w:lineRule="exact"/>
        <w:ind w:firstLine="4668" w:firstLineChars="1459"/>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E24BB"/>
    <w:multiLevelType w:val="singleLevel"/>
    <w:tmpl w:val="AD3E24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5A2"/>
    <w:rsid w:val="06AF1D06"/>
    <w:rsid w:val="0CC87491"/>
    <w:rsid w:val="154237BC"/>
    <w:rsid w:val="16315EBE"/>
    <w:rsid w:val="281318C7"/>
    <w:rsid w:val="29B11398"/>
    <w:rsid w:val="2EA94D33"/>
    <w:rsid w:val="34A044E2"/>
    <w:rsid w:val="37405B09"/>
    <w:rsid w:val="375B35C0"/>
    <w:rsid w:val="38013089"/>
    <w:rsid w:val="3D236A17"/>
    <w:rsid w:val="3E807981"/>
    <w:rsid w:val="3F402745"/>
    <w:rsid w:val="41652D3C"/>
    <w:rsid w:val="4B516791"/>
    <w:rsid w:val="4BF47196"/>
    <w:rsid w:val="4CFA6A2E"/>
    <w:rsid w:val="4FA62E9D"/>
    <w:rsid w:val="5A706581"/>
    <w:rsid w:val="6037544B"/>
    <w:rsid w:val="6D5E4AEA"/>
    <w:rsid w:val="78CD4747"/>
    <w:rsid w:val="7A083C89"/>
    <w:rsid w:val="7ED5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60" w:beforeAutospacing="1" w:after="0" w:afterAutospacing="1"/>
      <w:ind w:firstLine="640" w:firstLineChars="200"/>
      <w:jc w:val="left"/>
      <w:outlineLvl w:val="1"/>
    </w:pPr>
    <w:rPr>
      <w:rFonts w:hint="eastAsia" w:ascii="宋体" w:hAnsi="宋体" w:eastAsia="宋体" w:cs="宋体"/>
      <w:b/>
      <w:bCs/>
      <w:kern w:val="0"/>
      <w:sz w:val="36"/>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440" w:lineRule="exact"/>
      <w:ind w:firstLine="48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hint="default" w:ascii="Consolas" w:hAnsi="Consolas" w:eastAsia="Consolas" w:cs="Consolas"/>
      <w:color w:val="C7254E"/>
      <w:sz w:val="21"/>
      <w:szCs w:val="21"/>
      <w:shd w:val="clear" w:fill="F8F8F8"/>
    </w:rPr>
  </w:style>
  <w:style w:type="character" w:styleId="14">
    <w:name w:val="HTML Cite"/>
    <w:basedOn w:val="6"/>
    <w:qFormat/>
    <w:uiPriority w:val="0"/>
  </w:style>
  <w:style w:type="character" w:styleId="15">
    <w:name w:val="HTML Keyboard"/>
    <w:basedOn w:val="6"/>
    <w:qFormat/>
    <w:uiPriority w:val="0"/>
    <w:rPr>
      <w:rFonts w:hint="default" w:ascii="Consolas" w:hAnsi="Consolas" w:eastAsia="Consolas" w:cs="Consolas"/>
      <w:color w:val="FFFFFF"/>
      <w:sz w:val="21"/>
      <w:szCs w:val="21"/>
      <w:shd w:val="clear" w:fill="333333"/>
    </w:rPr>
  </w:style>
  <w:style w:type="character" w:styleId="16">
    <w:name w:val="HTML Sample"/>
    <w:basedOn w:val="6"/>
    <w:qFormat/>
    <w:uiPriority w:val="0"/>
    <w:rPr>
      <w:rFonts w:ascii="Consolas" w:hAnsi="Consolas" w:eastAsia="Consolas" w:cs="Consolas"/>
      <w:sz w:val="21"/>
      <w:szCs w:val="21"/>
    </w:rPr>
  </w:style>
  <w:style w:type="character" w:customStyle="1" w:styleId="17">
    <w:name w:val="first-child"/>
    <w:basedOn w:val="6"/>
    <w:qFormat/>
    <w:uiPriority w:val="0"/>
  </w:style>
  <w:style w:type="character" w:customStyle="1" w:styleId="18">
    <w:name w:val="layui-this"/>
    <w:basedOn w:val="6"/>
    <w:qFormat/>
    <w:uiPriority w:val="0"/>
    <w:rPr>
      <w:bdr w:val="single" w:color="EEEEEE" w:sz="6" w:space="0"/>
      <w:shd w:val="clear" w:fill="FFFFFF"/>
    </w:rPr>
  </w:style>
  <w:style w:type="character" w:customStyle="1" w:styleId="19">
    <w:name w:val="before4"/>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1317</Characters>
  <Lines>0</Lines>
  <Paragraphs>0</Paragraphs>
  <TotalTime>0</TotalTime>
  <ScaleCrop>false</ScaleCrop>
  <LinksUpToDate>false</LinksUpToDate>
  <CharactersWithSpaces>1317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2025-03-25T03:14:00Z</dcterms:created>
  <dc:creator>Administrator</dc:creator>
  <cp:lastModifiedBy>泪伤不离</cp:lastModifiedBy>
  <dcterms:modified xsi:type="dcterms:W3CDTF">2026-01-21T07:56:00Z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eyJoZGlkIjoiNzI5NjRlNzljNmU5ZWRhN2Q5NGRhZTIwZWQ1YjhiNmIiLCJ1c2VySWQiOiI0NTI0MjkyODMifQ==</vt:lpwstr>
  </property>
  <property fmtid="{D5CDD505-2E9C-101B-9397-08002B2CF9AE}" pid="4" name="ICV">
    <vt:lpwstr>08F24EDEAEE34162A79A20461E47FF3C_12</vt:lpwstr>
  </property>
</Properties>
</file>