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58AD0">
      <w:pPr>
        <w:keepNext w:val="0"/>
        <w:keepLines w:val="0"/>
        <w:pageBreakBefore w:val="0"/>
        <w:widowControl/>
        <w:kinsoku/>
        <w:wordWrap/>
        <w:overflowPunct/>
        <w:topLinePunct w:val="0"/>
        <w:autoSpaceDE w:val="0"/>
        <w:autoSpaceDN w:val="0"/>
        <w:bidi w:val="0"/>
        <w:adjustRightInd/>
        <w:snapToGrid/>
        <w:spacing w:line="560" w:lineRule="exact"/>
        <w:jc w:val="center"/>
        <w:textAlignment w:val="baseline"/>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枝江市</w:t>
      </w:r>
      <w:r>
        <w:rPr>
          <w:rFonts w:hint="eastAsia" w:ascii="方正小标宋_GBK" w:hAnsi="方正小标宋_GBK" w:eastAsia="方正小标宋_GBK" w:cs="方正小标宋_GBK"/>
          <w:sz w:val="44"/>
          <w:szCs w:val="44"/>
        </w:rPr>
        <w:t>农业农村</w:t>
      </w:r>
      <w:r>
        <w:rPr>
          <w:rFonts w:hint="eastAsia" w:ascii="方正小标宋_GBK" w:hAnsi="方正小标宋_GBK" w:eastAsia="方正小标宋_GBK" w:cs="方正小标宋_GBK"/>
          <w:sz w:val="44"/>
          <w:szCs w:val="44"/>
          <w:lang w:val="en-US" w:eastAsia="zh-CN"/>
        </w:rPr>
        <w:t>局</w:t>
      </w:r>
      <w:r>
        <w:rPr>
          <w:rFonts w:hint="eastAsia" w:ascii="方正小标宋_GBK" w:hAnsi="方正小标宋_GBK" w:eastAsia="方正小标宋_GBK" w:cs="方正小标宋_GBK"/>
          <w:sz w:val="44"/>
          <w:szCs w:val="44"/>
        </w:rPr>
        <w:t xml:space="preserve"> </w:t>
      </w:r>
      <w:r>
        <w:rPr>
          <w:rFonts w:hint="eastAsia" w:ascii="方正小标宋_GBK" w:hAnsi="方正小标宋_GBK" w:eastAsia="方正小标宋_GBK" w:cs="方正小标宋_GBK"/>
          <w:sz w:val="44"/>
          <w:szCs w:val="44"/>
          <w:lang w:val="en-US" w:eastAsia="zh-CN"/>
        </w:rPr>
        <w:t>枝江市</w:t>
      </w:r>
      <w:r>
        <w:rPr>
          <w:rFonts w:hint="eastAsia" w:ascii="方正小标宋_GBK" w:hAnsi="方正小标宋_GBK" w:eastAsia="方正小标宋_GBK" w:cs="方正小标宋_GBK"/>
          <w:sz w:val="44"/>
          <w:szCs w:val="44"/>
        </w:rPr>
        <w:t>财政</w:t>
      </w:r>
      <w:r>
        <w:rPr>
          <w:rFonts w:hint="eastAsia" w:ascii="方正小标宋_GBK" w:hAnsi="方正小标宋_GBK" w:eastAsia="方正小标宋_GBK" w:cs="方正小标宋_GBK"/>
          <w:sz w:val="44"/>
          <w:szCs w:val="44"/>
          <w:lang w:val="en-US" w:eastAsia="zh-CN"/>
        </w:rPr>
        <w:t>局</w:t>
      </w:r>
    </w:p>
    <w:p w14:paraId="21B543C4">
      <w:pPr>
        <w:keepNext w:val="0"/>
        <w:keepLines w:val="0"/>
        <w:pageBreakBefore w:val="0"/>
        <w:widowControl/>
        <w:kinsoku/>
        <w:wordWrap/>
        <w:overflowPunct/>
        <w:topLinePunct w:val="0"/>
        <w:autoSpaceDE w:val="0"/>
        <w:autoSpaceDN w:val="0"/>
        <w:bidi w:val="0"/>
        <w:adjustRightInd/>
        <w:snapToGrid/>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枝江市</w:t>
      </w:r>
      <w:r>
        <w:rPr>
          <w:rFonts w:hint="eastAsia"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2026年农机购置与</w:t>
      </w:r>
    </w:p>
    <w:p w14:paraId="53280950">
      <w:pPr>
        <w:keepNext w:val="0"/>
        <w:keepLines w:val="0"/>
        <w:pageBreakBefore w:val="0"/>
        <w:widowControl/>
        <w:kinsoku/>
        <w:wordWrap/>
        <w:overflowPunct/>
        <w:topLinePunct w:val="0"/>
        <w:autoSpaceDE w:val="0"/>
        <w:autoSpaceDN w:val="0"/>
        <w:bidi w:val="0"/>
        <w:adjustRightInd/>
        <w:snapToGrid/>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应用补贴实施方案》的通知</w:t>
      </w:r>
    </w:p>
    <w:p w14:paraId="5D9615CD">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64C9A938">
      <w:pPr>
        <w:keepNext w:val="0"/>
        <w:keepLines w:val="0"/>
        <w:pageBreakBefore w:val="0"/>
        <w:widowControl/>
        <w:kinsoku/>
        <w:wordWrap/>
        <w:overflowPunct/>
        <w:topLinePunct w:val="0"/>
        <w:autoSpaceDE w:val="0"/>
        <w:autoSpaceDN w:val="0"/>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相关单位</w:t>
      </w:r>
      <w:r>
        <w:rPr>
          <w:rFonts w:hint="eastAsia" w:ascii="仿宋_GB2312" w:hAnsi="仿宋_GB2312" w:eastAsia="仿宋_GB2312" w:cs="仿宋_GB2312"/>
          <w:sz w:val="32"/>
          <w:szCs w:val="32"/>
        </w:rPr>
        <w:t>：</w:t>
      </w:r>
    </w:p>
    <w:p w14:paraId="6B0E0C3B">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根据《农业农村部办公厅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财政部办公厅关于印发〈2024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2026年农机购置与应用补贴实施意见〉的通知》（农办机〔2024〕3号）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lang w:eastAsia="zh-CN"/>
        </w:rPr>
        <w:t>农业农村</w:t>
      </w:r>
      <w:r>
        <w:rPr>
          <w:rFonts w:hint="eastAsia" w:ascii="仿宋_GB2312" w:hAnsi="仿宋_GB2312" w:eastAsia="仿宋_GB2312" w:cs="仿宋_GB2312"/>
          <w:sz w:val="32"/>
          <w:szCs w:val="32"/>
          <w:lang w:val="en-US" w:eastAsia="zh-CN"/>
        </w:rPr>
        <w:t>厅 省</w:t>
      </w:r>
      <w:r>
        <w:rPr>
          <w:rFonts w:hint="eastAsia" w:ascii="仿宋_GB2312" w:hAnsi="仿宋_GB2312" w:eastAsia="仿宋_GB2312" w:cs="仿宋_GB2312"/>
          <w:sz w:val="32"/>
          <w:szCs w:val="32"/>
          <w:lang w:eastAsia="zh-CN"/>
        </w:rPr>
        <w:t>财政厅关于印发〈2024—2026年农机购置与应用补贴实施</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，为切实做好我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2026年农机购置与应用补贴工作，推动全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农业机械化全程全面高质量发展，加快农业农村现代化，</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研究制定了《</w:t>
      </w:r>
      <w:r>
        <w:rPr>
          <w:rFonts w:hint="eastAsia" w:ascii="仿宋_GB2312" w:hAnsi="仿宋_GB2312" w:eastAsia="仿宋_GB2312" w:cs="仿宋_GB2312"/>
          <w:sz w:val="32"/>
          <w:szCs w:val="32"/>
          <w:lang w:val="en-US" w:eastAsia="zh-CN"/>
        </w:rPr>
        <w:t>枝江市</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2026年农机购置与应用补贴实施方案》，现印发给你们，请遵照执行。</w:t>
      </w:r>
    </w:p>
    <w:p w14:paraId="078C6B98">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1C82E71B">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3E5CD797">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779D8CAE">
      <w:pPr>
        <w:keepNext w:val="0"/>
        <w:keepLines w:val="0"/>
        <w:pageBreakBefore w:val="0"/>
        <w:widowControl/>
        <w:kinsoku/>
        <w:wordWrap w:val="0"/>
        <w:overflowPunct/>
        <w:topLinePunct w:val="0"/>
        <w:autoSpaceDE w:val="0"/>
        <w:autoSpaceDN w:val="0"/>
        <w:bidi w:val="0"/>
        <w:adjustRightInd/>
        <w:snapToGrid/>
        <w:spacing w:line="560" w:lineRule="exact"/>
        <w:ind w:firstLine="640" w:firstLineChars="200"/>
        <w:jc w:val="right"/>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枝江市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    枝江市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 xml:space="preserve">局        </w:t>
      </w:r>
    </w:p>
    <w:p w14:paraId="2FFCA1EF">
      <w:pPr>
        <w:keepNext w:val="0"/>
        <w:keepLines w:val="0"/>
        <w:pageBreakBefore w:val="0"/>
        <w:widowControl/>
        <w:kinsoku/>
        <w:wordWrap w:val="0"/>
        <w:overflowPunct/>
        <w:topLinePunct w:val="0"/>
        <w:autoSpaceDE w:val="0"/>
        <w:autoSpaceDN w:val="0"/>
        <w:bidi w:val="0"/>
        <w:adjustRightInd/>
        <w:snapToGrid/>
        <w:spacing w:line="560" w:lineRule="exact"/>
        <w:ind w:firstLine="640" w:firstLineChars="200"/>
        <w:jc w:val="righ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70E0FF6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2F175B35">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0E43877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126E3F03">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641A223C">
      <w:pPr>
        <w:keepNext w:val="0"/>
        <w:keepLines w:val="0"/>
        <w:pageBreakBefore w:val="0"/>
        <w:widowControl/>
        <w:kinsoku/>
        <w:wordWrap/>
        <w:overflowPunct/>
        <w:topLinePunct w:val="0"/>
        <w:autoSpaceDE w:val="0"/>
        <w:autoSpaceDN w:val="0"/>
        <w:bidi w:val="0"/>
        <w:adjustRightInd/>
        <w:snapToGrid/>
        <w:spacing w:line="560" w:lineRule="exact"/>
        <w:ind w:firstLine="880" w:firstLineChars="200"/>
        <w:jc w:val="both"/>
        <w:textAlignment w:val="baseline"/>
        <w:rPr>
          <w:rFonts w:hint="eastAsia" w:ascii="方正小标宋_GBK" w:hAnsi="方正小标宋_GBK" w:eastAsia="方正小标宋_GBK" w:cs="方正小标宋_GBK"/>
          <w:sz w:val="44"/>
          <w:szCs w:val="44"/>
          <w:lang w:val="en-US" w:eastAsia="zh-CN"/>
        </w:rPr>
        <w:sectPr>
          <w:pgSz w:w="11906" w:h="16838"/>
          <w:pgMar w:top="2098" w:right="1474" w:bottom="1984" w:left="1587" w:header="851" w:footer="992" w:gutter="0"/>
          <w:cols w:space="425" w:num="1"/>
          <w:docGrid w:type="lines" w:linePitch="312" w:charSpace="0"/>
        </w:sectPr>
      </w:pPr>
    </w:p>
    <w:p w14:paraId="3728B662">
      <w:pPr>
        <w:keepNext w:val="0"/>
        <w:keepLines w:val="0"/>
        <w:pageBreakBefore w:val="0"/>
        <w:widowControl/>
        <w:kinsoku/>
        <w:wordWrap/>
        <w:overflowPunct/>
        <w:topLinePunct w:val="0"/>
        <w:autoSpaceDE w:val="0"/>
        <w:autoSpaceDN w:val="0"/>
        <w:bidi w:val="0"/>
        <w:adjustRightInd/>
        <w:snapToGrid/>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枝江市</w:t>
      </w:r>
      <w:r>
        <w:rPr>
          <w:rFonts w:hint="eastAsia" w:ascii="方正小标宋_GBK" w:hAnsi="方正小标宋_GBK" w:eastAsia="方正小标宋_GBK" w:cs="方正小标宋_GBK"/>
          <w:sz w:val="44"/>
          <w:szCs w:val="44"/>
        </w:rPr>
        <w:t>2024</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2026年农机购置与</w:t>
      </w:r>
    </w:p>
    <w:p w14:paraId="24F395BE">
      <w:pPr>
        <w:keepNext w:val="0"/>
        <w:keepLines w:val="0"/>
        <w:pageBreakBefore w:val="0"/>
        <w:widowControl/>
        <w:kinsoku/>
        <w:wordWrap/>
        <w:overflowPunct/>
        <w:topLinePunct w:val="0"/>
        <w:autoSpaceDE w:val="0"/>
        <w:autoSpaceDN w:val="0"/>
        <w:bidi w:val="0"/>
        <w:adjustRightInd/>
        <w:snapToGrid/>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应用补贴实施方案</w:t>
      </w:r>
    </w:p>
    <w:p w14:paraId="3C067AA8">
      <w:pPr>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ascii="仿宋_GB2312" w:hAnsi="Times New Roman" w:eastAsia="仿宋_GB2312"/>
          <w:color w:val="000000"/>
          <w:sz w:val="32"/>
          <w:szCs w:val="32"/>
        </w:rPr>
      </w:pPr>
    </w:p>
    <w:p w14:paraId="043AB4AB">
      <w:pPr>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eastAsia="zh-CN"/>
        </w:rPr>
      </w:pPr>
      <w:r>
        <w:rPr>
          <w:rFonts w:hint="eastAsia" w:ascii="仿宋_GB2312" w:hAnsi="仿宋_GB2312" w:eastAsia="仿宋_GB2312" w:cs="仿宋_GB2312"/>
          <w:color w:val="000000"/>
          <w:sz w:val="32"/>
          <w:szCs w:val="32"/>
        </w:rPr>
        <w:t>根据《省农业农村厅</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省财政厅关于印发〈湖北省202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年农机购置补贴实施</w:t>
      </w:r>
      <w:r>
        <w:rPr>
          <w:rFonts w:hint="eastAsia" w:ascii="仿宋_GB2312" w:hAnsi="仿宋_GB2312" w:eastAsia="仿宋_GB2312" w:cs="仿宋_GB2312"/>
          <w:color w:val="000000"/>
          <w:sz w:val="32"/>
          <w:szCs w:val="32"/>
          <w:lang w:val="en-US" w:eastAsia="zh-CN"/>
        </w:rPr>
        <w:t>意见</w:t>
      </w:r>
      <w:r>
        <w:rPr>
          <w:rFonts w:hint="eastAsia" w:ascii="仿宋_GB2312" w:hAnsi="仿宋_GB2312" w:eastAsia="仿宋_GB2312" w:cs="仿宋_GB2312"/>
          <w:color w:val="000000"/>
          <w:sz w:val="32"/>
          <w:szCs w:val="32"/>
        </w:rPr>
        <w:t>〉的通知》（鄂农</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机</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号）精神，结合我市实际，制定本方案。</w:t>
      </w:r>
    </w:p>
    <w:p w14:paraId="78CC702A">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、补贴机具</w:t>
      </w:r>
      <w:r>
        <w:rPr>
          <w:rFonts w:hint="eastAsia" w:ascii="黑体" w:hAnsi="黑体" w:eastAsia="黑体" w:cs="黑体"/>
          <w:sz w:val="32"/>
          <w:szCs w:val="32"/>
          <w:lang w:eastAsia="zh-CN"/>
        </w:rPr>
        <w:t>种类</w:t>
      </w:r>
    </w:p>
    <w:p w14:paraId="1BE35C91">
      <w:pPr>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17大类36小类94个品目。植保无人驾驶航空器购置补贴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农机创新产品补贴</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US" w:eastAsia="zh-CN"/>
        </w:rPr>
        <w:t>实施按照部省相关方案执行。</w:t>
      </w:r>
      <w:r>
        <w:rPr>
          <w:rFonts w:hint="eastAsia" w:ascii="仿宋_GB2312" w:hAnsi="仿宋_GB2312" w:eastAsia="仿宋_GB2312" w:cs="仿宋_GB2312"/>
          <w:color w:val="000000"/>
          <w:sz w:val="32"/>
          <w:szCs w:val="32"/>
        </w:rPr>
        <w:t>实行补贴范围内补贴机</w:t>
      </w:r>
      <w:r>
        <w:rPr>
          <w:rFonts w:hint="eastAsia" w:ascii="仿宋_GB2312" w:hAnsi="仿宋_GB2312" w:eastAsia="仿宋_GB2312" w:cs="仿宋_GB2312"/>
          <w:sz w:val="32"/>
          <w:szCs w:val="32"/>
        </w:rPr>
        <w:t>具</w:t>
      </w:r>
      <w:r>
        <w:rPr>
          <w:rFonts w:hint="eastAsia" w:ascii="仿宋_GB2312" w:hAnsi="仿宋_GB2312" w:eastAsia="仿宋_GB2312" w:cs="仿宋_GB2312"/>
          <w:sz w:val="32"/>
          <w:szCs w:val="32"/>
          <w:lang w:eastAsia="zh-CN"/>
        </w:rPr>
        <w:t>应补尽补</w:t>
      </w:r>
      <w:r>
        <w:rPr>
          <w:rFonts w:hint="eastAsia" w:ascii="仿宋_GB2312" w:hAnsi="仿宋_GB2312" w:eastAsia="仿宋_GB2312" w:cs="仿宋_GB2312"/>
          <w:sz w:val="32"/>
          <w:szCs w:val="32"/>
        </w:rPr>
        <w:t>。</w:t>
      </w:r>
    </w:p>
    <w:p w14:paraId="5A84398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、补贴对象和补贴标准</w:t>
      </w:r>
    </w:p>
    <w:p w14:paraId="4FCC480D">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（一）补贴对象。</w:t>
      </w:r>
      <w:r>
        <w:rPr>
          <w:rFonts w:hint="eastAsia" w:ascii="仿宋_GB2312" w:hAnsi="仿宋_GB2312" w:eastAsia="仿宋_GB2312" w:cs="仿宋_GB2312"/>
          <w:sz w:val="32"/>
          <w:szCs w:val="32"/>
        </w:rPr>
        <w:t>补贴对象为从事农业生产的农民和农业生产经营组织（以下简称“购机者”），其中农业生产经营组织包括农村集体经济组织、农民专业合作经济组织、农业企业和其他从事农业生产经营的组织。对农村脱贫户、残疾人以及受上年补贴资金规模或办理手续时间所限未享受补贴的购机者优先补贴。</w:t>
      </w:r>
    </w:p>
    <w:p w14:paraId="45EFAF32">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（二）补贴标准。</w:t>
      </w:r>
      <w:r>
        <w:rPr>
          <w:rFonts w:hint="eastAsia" w:ascii="仿宋_GB2312" w:hAnsi="仿宋_GB2312" w:eastAsia="仿宋_GB2312" w:cs="仿宋_GB2312"/>
          <w:sz w:val="32"/>
          <w:szCs w:val="32"/>
        </w:rPr>
        <w:t>农机购置与应用补贴实行定额补贴。补贴品目各档次补贴标准按照《湖北省2024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2026年农机购置补贴机具补贴额一览表》执行</w:t>
      </w:r>
      <w:r>
        <w:rPr>
          <w:rFonts w:hint="eastAsia" w:ascii="仿宋_GB2312" w:hAnsi="仿宋_GB2312" w:eastAsia="仿宋_GB2312" w:cs="仿宋_GB2312"/>
          <w:sz w:val="32"/>
          <w:szCs w:val="32"/>
          <w:lang w:eastAsia="zh-CN"/>
        </w:rPr>
        <w:t>（具体见湖北省农业农村厅官网政府信息公开栏http://nyt.hubei.gov.cn/）。</w:t>
      </w:r>
    </w:p>
    <w:p w14:paraId="25F4EAA9">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（三）最高补贴限额。</w:t>
      </w:r>
      <w:r>
        <w:rPr>
          <w:rFonts w:hint="eastAsia" w:ascii="仿宋_GB2312" w:hAnsi="仿宋_GB2312" w:eastAsia="仿宋_GB2312" w:cs="仿宋_GB2312"/>
          <w:sz w:val="32"/>
          <w:szCs w:val="32"/>
        </w:rPr>
        <w:t>一般补贴机具单机补贴限额原则上不超过5万元；烘干机单机补贴限额不超过12万元；100马力以上拖拉机、高性能青饲料收获机、大型免耕播种机、大型联合收割机、畜禽粪污资源化利用机具单机补贴限额不超过15万元；成套设施装备单套补贴限额不超过60万元。</w:t>
      </w:r>
    </w:p>
    <w:p w14:paraId="2E18494F">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在政策实施过程中发现具体产品或档次的中央财政资金实际补贴比例超过50%的，</w:t>
      </w:r>
      <w:r>
        <w:rPr>
          <w:rFonts w:hint="eastAsia" w:ascii="仿宋_GB2312" w:hAnsi="仿宋_GB2312" w:eastAsia="仿宋_GB2312" w:cs="仿宋_GB2312"/>
          <w:sz w:val="32"/>
          <w:szCs w:val="32"/>
          <w:lang w:eastAsia="zh-CN"/>
        </w:rPr>
        <w:t>我市将</w:t>
      </w:r>
      <w:r>
        <w:rPr>
          <w:rFonts w:hint="eastAsia" w:ascii="仿宋_GB2312" w:hAnsi="仿宋_GB2312" w:eastAsia="仿宋_GB2312" w:cs="仿宋_GB2312"/>
          <w:sz w:val="32"/>
          <w:szCs w:val="32"/>
        </w:rPr>
        <w:t>严格落实属地管理责任，及时组织调查并向上级部门反映。对有违规情节的，按相关规定处理；对无违规情节的补贴申请，可按原规定兑付补贴资金。</w:t>
      </w:r>
    </w:p>
    <w:p w14:paraId="7FE6BDCB">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、补贴操作实施流程</w:t>
      </w:r>
    </w:p>
    <w:p w14:paraId="67FB5EB5">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农机购置与应用补贴政策按照“自主购机、定额补贴、先购后补、县级结算、直补到卡（户）”方式实施。</w:t>
      </w:r>
      <w:r>
        <w:rPr>
          <w:rFonts w:hint="eastAsia" w:ascii="仿宋_GB2312" w:hAnsi="仿宋_GB2312" w:eastAsia="仿宋_GB2312" w:cs="仿宋_GB2312"/>
          <w:sz w:val="32"/>
          <w:szCs w:val="32"/>
          <w:lang w:eastAsia="zh-CN"/>
        </w:rPr>
        <w:t>枝江市农机购置与应用补贴政策实施由市农机服务中心具体承担。</w:t>
      </w:r>
    </w:p>
    <w:p w14:paraId="25453221">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（一）自主购机。</w:t>
      </w:r>
      <w:r>
        <w:rPr>
          <w:rFonts w:hint="eastAsia" w:ascii="仿宋_GB2312" w:hAnsi="仿宋_GB2312" w:eastAsia="仿宋_GB2312" w:cs="仿宋_GB2312"/>
          <w:sz w:val="32"/>
          <w:szCs w:val="32"/>
        </w:rPr>
        <w:t>购机者自主选购机具，按市场化原则自行与农机产销企业协商确定购机价格与支付方式（鼓励使用非现金方式交易），并对交易行为真实性、有效性和可能发生的纠纷承担法律责任。产销企业须向购机者开具全额发票，发票备注栏中须注明生产企业名称、发动机号（限配备柴油机、汽油机的产品）、车架号（限配备柴油机、汽油机的产品）、出厂编号等信息。</w:t>
      </w:r>
    </w:p>
    <w:p w14:paraId="55C19855">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sz w:val="32"/>
          <w:szCs w:val="32"/>
        </w:rPr>
      </w:pPr>
      <w:r>
        <w:rPr>
          <w:rFonts w:hint="eastAsia" w:ascii="楷体_GB2312" w:hAnsi="楷体_GB2312" w:eastAsia="楷体_GB2312" w:cs="楷体_GB2312"/>
          <w:sz w:val="32"/>
          <w:szCs w:val="32"/>
        </w:rPr>
        <w:t>（二）补贴申请。</w:t>
      </w:r>
      <w:r>
        <w:rPr>
          <w:rFonts w:hint="eastAsia" w:ascii="仿宋_GB2312" w:hAnsi="仿宋_GB2312" w:eastAsia="仿宋_GB2312" w:cs="仿宋_GB2312"/>
          <w:sz w:val="32"/>
          <w:szCs w:val="32"/>
        </w:rPr>
        <w:t>购机者持有效身份证明（个人凭身份证，农业生产经营组织凭工商营业执照）、购机发票、牌证管理机具的有关牌证材料、购机者</w:t>
      </w:r>
      <w:r>
        <w:rPr>
          <w:rFonts w:hint="eastAsia" w:ascii="仿宋_GB2312" w:hAnsi="仿宋_GB2312" w:eastAsia="仿宋_GB2312" w:cs="仿宋_GB2312"/>
          <w:sz w:val="32"/>
          <w:szCs w:val="32"/>
          <w:lang w:eastAsia="zh-CN"/>
        </w:rPr>
        <w:t>市民卡或开户许可证</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资料原件和复印件</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并把所购机具运至市</w:t>
      </w:r>
      <w:r>
        <w:rPr>
          <w:rFonts w:hint="eastAsia" w:ascii="仿宋_GB2312" w:hAnsi="仿宋_GB2312" w:eastAsia="仿宋_GB2312" w:cs="仿宋_GB2312"/>
          <w:color w:val="000000"/>
          <w:sz w:val="32"/>
          <w:szCs w:val="32"/>
          <w:lang w:eastAsia="zh-CN"/>
        </w:rPr>
        <w:t>农机</w:t>
      </w:r>
      <w:r>
        <w:rPr>
          <w:rFonts w:hint="eastAsia" w:ascii="仿宋_GB2312" w:hAnsi="仿宋_GB2312" w:eastAsia="仿宋_GB2312" w:cs="仿宋_GB2312"/>
          <w:color w:val="000000"/>
          <w:sz w:val="32"/>
          <w:szCs w:val="32"/>
        </w:rPr>
        <w:t>服务中心指定场所接受现场核验，对不可移动机具由购机者与核验人员协商确定核验地点；核验无误后至</w:t>
      </w:r>
      <w:r>
        <w:rPr>
          <w:rFonts w:hint="eastAsia" w:ascii="仿宋_GB2312" w:hAnsi="仿宋_GB2312" w:eastAsia="仿宋_GB2312" w:cs="仿宋_GB2312"/>
          <w:color w:val="000000"/>
          <w:sz w:val="32"/>
          <w:szCs w:val="32"/>
          <w:lang w:eastAsia="zh-CN"/>
        </w:rPr>
        <w:t>市农</w:t>
      </w:r>
      <w:r>
        <w:rPr>
          <w:rFonts w:hint="eastAsia" w:ascii="仿宋_GB2312" w:hAnsi="仿宋_GB2312" w:eastAsia="仿宋_GB2312" w:cs="仿宋_GB2312"/>
          <w:sz w:val="32"/>
          <w:szCs w:val="32"/>
          <w:lang w:eastAsia="zh-CN"/>
        </w:rPr>
        <w:t>机服务中心</w:t>
      </w:r>
      <w:r>
        <w:rPr>
          <w:rFonts w:hint="eastAsia" w:ascii="仿宋_GB2312" w:hAnsi="仿宋_GB2312" w:eastAsia="仿宋_GB2312" w:cs="仿宋_GB2312"/>
          <w:color w:val="000000"/>
          <w:sz w:val="32"/>
          <w:szCs w:val="32"/>
          <w:lang w:val="en-US" w:eastAsia="zh-CN"/>
        </w:rPr>
        <w:t>购机补贴窗口或通过“湖北农机补贴APP”进行申请。</w:t>
      </w:r>
      <w:r>
        <w:rPr>
          <w:rFonts w:hint="eastAsia" w:ascii="仿宋_GB2312" w:hAnsi="仿宋_GB2312" w:eastAsia="仿宋_GB2312" w:cs="仿宋_GB2312"/>
          <w:color w:val="000000"/>
          <w:sz w:val="32"/>
          <w:szCs w:val="32"/>
          <w:lang w:eastAsia="zh-CN"/>
        </w:rPr>
        <w:t>购机者</w:t>
      </w:r>
      <w:r>
        <w:rPr>
          <w:rFonts w:hint="eastAsia" w:ascii="仿宋_GB2312" w:hAnsi="仿宋_GB2312" w:eastAsia="仿宋_GB2312" w:cs="仿宋_GB2312"/>
          <w:sz w:val="32"/>
          <w:szCs w:val="32"/>
        </w:rPr>
        <w:t>签署告知承诺书，承诺购买行为、发票、购机价格等信息真实有效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sz w:val="32"/>
          <w:szCs w:val="32"/>
        </w:rPr>
        <w:t>农机服务中心在收到购机者</w:t>
      </w:r>
      <w:r>
        <w:rPr>
          <w:rFonts w:hint="eastAsia" w:ascii="仿宋_GB2312" w:hAnsi="仿宋_GB2312" w:eastAsia="仿宋_GB2312" w:cs="仿宋_GB2312"/>
          <w:sz w:val="32"/>
          <w:szCs w:val="32"/>
          <w:lang w:eastAsia="zh-CN"/>
        </w:rPr>
        <w:t>完成签字确认的</w:t>
      </w:r>
      <w:r>
        <w:rPr>
          <w:rFonts w:hint="eastAsia" w:ascii="仿宋_GB2312" w:hAnsi="仿宋_GB2312" w:eastAsia="仿宋_GB2312" w:cs="仿宋_GB2312"/>
          <w:sz w:val="32"/>
          <w:szCs w:val="32"/>
        </w:rPr>
        <w:t>补贴申请后，</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2个工作日内</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是否受理的决定，</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因</w:t>
      </w:r>
      <w:r>
        <w:rPr>
          <w:rFonts w:hint="eastAsia" w:ascii="仿宋_GB2312" w:hAnsi="仿宋_GB2312" w:eastAsia="仿宋_GB2312" w:cs="仿宋_GB2312"/>
          <w:color w:val="000000"/>
          <w:sz w:val="32"/>
          <w:szCs w:val="32"/>
        </w:rPr>
        <w:t>条件不符或者资料不全</w:t>
      </w:r>
      <w:r>
        <w:rPr>
          <w:rFonts w:hint="eastAsia" w:ascii="仿宋_GB2312" w:hAnsi="仿宋_GB2312" w:eastAsia="仿宋_GB2312" w:cs="仿宋_GB2312"/>
          <w:color w:val="000000"/>
          <w:sz w:val="32"/>
          <w:szCs w:val="32"/>
          <w:lang w:eastAsia="zh-CN"/>
        </w:rPr>
        <w:t>等原因无法受理的，应注明原因，按原渠道退回申请，并告知购机者。</w:t>
      </w:r>
    </w:p>
    <w:p w14:paraId="66EA6F8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市农机服务中心</w:t>
      </w:r>
      <w:r>
        <w:rPr>
          <w:rFonts w:hint="eastAsia" w:ascii="仿宋_GB2312" w:hAnsi="仿宋_GB2312" w:eastAsia="仿宋_GB2312" w:cs="仿宋_GB2312"/>
          <w:sz w:val="32"/>
          <w:szCs w:val="32"/>
        </w:rPr>
        <w:t>实行办理服务系统常年连续开放，推广使用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湖北农机补贴APP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、人脸识别等信息化技术，加强与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湖北省政务网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对接，因地制宜开展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政务一网通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、进村入户等便民服务，加快实现购机者线下申领补贴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最多跑一次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最多跑一地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。农机购置补贴资金申请数量达到当年可用资金（含结转资金和调剂资金）</w:t>
      </w:r>
      <w:r>
        <w:rPr>
          <w:rFonts w:hint="eastAsia" w:ascii="仿宋_GB2312" w:hAnsi="仿宋_GB2312" w:eastAsia="仿宋_GB2312" w:cs="仿宋_GB2312"/>
          <w:sz w:val="32"/>
          <w:szCs w:val="32"/>
          <w:lang w:eastAsia="zh-CN"/>
        </w:rPr>
        <w:t>时，购机者提交的补贴申请可继续录入进行预登记，但应及时告知购机者有关情况。</w:t>
      </w:r>
    </w:p>
    <w:p w14:paraId="6BE59A9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（三）审验公示。</w:t>
      </w:r>
      <w:r>
        <w:rPr>
          <w:rFonts w:hint="eastAsia" w:ascii="仿宋_GB2312" w:hAnsi="仿宋_GB2312" w:eastAsia="仿宋_GB2312" w:cs="仿宋_GB2312"/>
          <w:sz w:val="32"/>
          <w:szCs w:val="32"/>
          <w:lang w:eastAsia="zh-CN"/>
        </w:rPr>
        <w:t>市农机服务中心根据</w:t>
      </w:r>
      <w:r>
        <w:rPr>
          <w:rFonts w:hint="eastAsia" w:ascii="仿宋_GB2312" w:hAnsi="仿宋_GB2312" w:eastAsia="仿宋_GB2312" w:cs="仿宋_GB2312"/>
          <w:sz w:val="32"/>
          <w:szCs w:val="32"/>
        </w:rPr>
        <w:t>《湖北省农机购置补贴机具核验工作要点（试行）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枝江市</w:t>
      </w:r>
      <w:r>
        <w:rPr>
          <w:rFonts w:hint="eastAsia" w:ascii="仿宋_GB2312" w:hAnsi="仿宋_GB2312" w:eastAsia="仿宋_GB2312" w:cs="仿宋_GB2312"/>
          <w:sz w:val="32"/>
          <w:szCs w:val="32"/>
        </w:rPr>
        <w:t>农机购置补贴机具核验</w:t>
      </w:r>
      <w:r>
        <w:rPr>
          <w:rFonts w:hint="eastAsia" w:ascii="仿宋_GB2312" w:hAnsi="仿宋_GB2312" w:eastAsia="仿宋_GB2312" w:cs="仿宋_GB2312"/>
          <w:sz w:val="32"/>
          <w:szCs w:val="32"/>
          <w:lang w:eastAsia="zh-CN"/>
        </w:rPr>
        <w:t>工作制度（要点）》</w:t>
      </w:r>
      <w:r>
        <w:rPr>
          <w:rFonts w:hint="eastAsia" w:ascii="仿宋_GB2312" w:hAnsi="仿宋_GB2312" w:eastAsia="仿宋_GB2312" w:cs="仿宋_GB2312"/>
          <w:sz w:val="32"/>
          <w:szCs w:val="32"/>
        </w:rPr>
        <w:t>等要求，对补贴相关申请资料进行形式审核，对补贴机具进行核验，其中牌证管理机具凭牌证免于现场实物核验。对符合条件可以受理的，</w:t>
      </w:r>
      <w:r>
        <w:rPr>
          <w:rFonts w:hint="eastAsia" w:ascii="仿宋_GB2312" w:hAnsi="仿宋_GB2312" w:eastAsia="仿宋_GB2312" w:cs="仿宋_GB2312"/>
          <w:sz w:val="32"/>
          <w:szCs w:val="32"/>
          <w:lang w:eastAsia="zh-CN"/>
        </w:rPr>
        <w:t>市农机服务中心</w:t>
      </w:r>
      <w:r>
        <w:rPr>
          <w:rFonts w:hint="eastAsia" w:ascii="仿宋_GB2312" w:hAnsi="仿宋_GB2312" w:eastAsia="仿宋_GB2312" w:cs="仿宋_GB2312"/>
          <w:sz w:val="32"/>
          <w:szCs w:val="32"/>
        </w:rPr>
        <w:t>应于13个工作日内（不含公示时间）完成相关核验工作（对单台补贴额在5000元及以上的重点机具要进行现场实物核验；单台补贴额在5000元以下的非重点机具，由</w:t>
      </w:r>
      <w:r>
        <w:rPr>
          <w:rFonts w:hint="eastAsia" w:ascii="仿宋_GB2312" w:hAnsi="仿宋_GB2312" w:eastAsia="仿宋_GB2312" w:cs="仿宋_GB2312"/>
          <w:sz w:val="32"/>
          <w:szCs w:val="32"/>
          <w:lang w:eastAsia="zh-CN"/>
        </w:rPr>
        <w:t>市农机服务中心</w:t>
      </w:r>
      <w:r>
        <w:rPr>
          <w:rFonts w:hint="eastAsia" w:ascii="仿宋_GB2312" w:hAnsi="仿宋_GB2312" w:eastAsia="仿宋_GB2312" w:cs="仿宋_GB2312"/>
          <w:sz w:val="32"/>
          <w:szCs w:val="32"/>
        </w:rPr>
        <w:t>在补贴资金兑付后根据实际情况按不低于5%的比例抽查核验），并在农机购置补贴信息公开专栏实时公布补贴申请信息，公示时间为5个工作日。</w:t>
      </w:r>
    </w:p>
    <w:p w14:paraId="7F03D027">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（四）资金兑付。</w:t>
      </w:r>
      <w:r>
        <w:rPr>
          <w:rFonts w:hint="eastAsia" w:ascii="仿宋_GB2312" w:hAnsi="仿宋_GB2312" w:eastAsia="仿宋_GB2312" w:cs="仿宋_GB2312"/>
          <w:sz w:val="32"/>
          <w:szCs w:val="32"/>
          <w:lang w:val="en-US" w:eastAsia="zh-CN"/>
        </w:rPr>
        <w:t>市财政局对市农业农村局提交的资金兑付申请及其相关材料进行审核，并于15个工作日内通过国库集中支付方式向符合要求的购机者兑付资金。补贴给农业生产经营组织的资金，须拨付至经营组织的银行账户，不得拨付给个人。严禁挤占挪用农机购置补贴资金。因资金不足或违法违规处理等原因需要延期兑付的，应会同市农业农村局做细政策解读，告知并稳定购机者预期，同时联合向上级部门报告资金供需情况。补贴申领原则上当年有效，因当年财政补贴资金规模不够、办理手续时间紧张等原因确实难以完成兑付的，可在办理服务系统进行预登记申请，在下一个年度优先兑付。</w:t>
      </w:r>
    </w:p>
    <w:p w14:paraId="7538A52B">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bCs w:val="0"/>
          <w:kern w:val="2"/>
          <w:sz w:val="32"/>
          <w:szCs w:val="32"/>
          <w:lang w:val="en-US" w:eastAsia="zh-CN" w:bidi="ar-SA"/>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）资料归档。</w:t>
      </w:r>
      <w:r>
        <w:rPr>
          <w:rFonts w:hint="eastAsia" w:ascii="仿宋_GB2312" w:hAnsi="仿宋_GB2312" w:eastAsia="仿宋_GB2312" w:cs="仿宋_GB2312"/>
          <w:sz w:val="32"/>
          <w:szCs w:val="32"/>
          <w:lang w:val="en-US" w:eastAsia="zh-CN"/>
        </w:rPr>
        <w:t>补贴机具纸质购机档案实行“一户一档”，归档材料包括：农机购置补贴资金申请表、告知承诺书、市农机服务中心要求需要提供的其他证明材料。</w:t>
      </w:r>
    </w:p>
    <w:p w14:paraId="52B4C89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）退货处理。</w:t>
      </w:r>
      <w:r>
        <w:rPr>
          <w:rFonts w:hint="eastAsia" w:ascii="仿宋_GB2312" w:hAnsi="仿宋_GB2312" w:eastAsia="仿宋_GB2312" w:cs="仿宋_GB2312"/>
          <w:color w:val="000000"/>
          <w:sz w:val="32"/>
          <w:szCs w:val="32"/>
        </w:rPr>
        <w:t>凡符合农机产品“三包”退货规定，购机者要求退货，已申请补贴但补贴资金尚未发放的，经销商在购机发票上签署“同意退货”并加盖公章，并及时告知市农</w:t>
      </w:r>
      <w:r>
        <w:rPr>
          <w:rFonts w:hint="eastAsia" w:ascii="仿宋_GB2312" w:hAnsi="仿宋_GB2312" w:eastAsia="仿宋_GB2312" w:cs="仿宋_GB2312"/>
          <w:color w:val="000000"/>
          <w:sz w:val="32"/>
          <w:szCs w:val="32"/>
          <w:lang w:eastAsia="zh-CN"/>
        </w:rPr>
        <w:t>机</w:t>
      </w:r>
      <w:r>
        <w:rPr>
          <w:rFonts w:hint="eastAsia" w:ascii="仿宋_GB2312" w:hAnsi="仿宋_GB2312" w:eastAsia="仿宋_GB2312" w:cs="仿宋_GB2312"/>
          <w:color w:val="000000"/>
          <w:sz w:val="32"/>
          <w:szCs w:val="32"/>
        </w:rPr>
        <w:t>服务中心。补贴资金已发放的，购机者先将所领补贴款全额退回财政指定专户，市财政局在购机发票上签署“补贴已退”意见并加盖公章、经销商在购机发票上签署“同意退货”并加盖公章后方可退货，并及时告知</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农机服务中心。</w:t>
      </w:r>
      <w:r>
        <w:rPr>
          <w:rFonts w:hint="eastAsia" w:ascii="仿宋_GB2312" w:hAnsi="仿宋_GB2312" w:eastAsia="仿宋_GB2312" w:cs="仿宋_GB2312"/>
          <w:sz w:val="32"/>
          <w:szCs w:val="32"/>
        </w:rPr>
        <w:t>退回的补贴资金由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纳入当年补贴资金计划，继续使用。退货档案材料由经销企业交</w:t>
      </w:r>
      <w:r>
        <w:rPr>
          <w:rFonts w:hint="eastAsia" w:ascii="仿宋_GB2312" w:hAnsi="仿宋_GB2312" w:eastAsia="仿宋_GB2312" w:cs="仿宋_GB2312"/>
          <w:sz w:val="32"/>
          <w:szCs w:val="32"/>
          <w:lang w:eastAsia="zh-CN"/>
        </w:rPr>
        <w:t>市农机服务中心</w:t>
      </w:r>
      <w:r>
        <w:rPr>
          <w:rFonts w:hint="eastAsia" w:ascii="仿宋_GB2312" w:hAnsi="仿宋_GB2312" w:eastAsia="仿宋_GB2312" w:cs="仿宋_GB2312"/>
          <w:sz w:val="32"/>
          <w:szCs w:val="32"/>
        </w:rPr>
        <w:t>保存。</w:t>
      </w:r>
    </w:p>
    <w:p w14:paraId="7FAA7550">
      <w:pPr>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ascii="黑体" w:hAnsi="黑体" w:eastAsia="黑体"/>
          <w:bCs/>
          <w:color w:val="000000"/>
          <w:sz w:val="32"/>
          <w:szCs w:val="32"/>
        </w:rPr>
      </w:pPr>
      <w:r>
        <w:rPr>
          <w:rFonts w:hint="eastAsia" w:ascii="黑体" w:hAnsi="黑体" w:eastAsia="黑体"/>
          <w:bCs/>
          <w:color w:val="000000"/>
          <w:sz w:val="32"/>
          <w:szCs w:val="32"/>
          <w:lang w:eastAsia="zh-CN"/>
        </w:rPr>
        <w:t>四</w:t>
      </w:r>
      <w:r>
        <w:rPr>
          <w:rFonts w:hint="eastAsia" w:ascii="黑体" w:hAnsi="黑体" w:eastAsia="黑体"/>
          <w:bCs/>
          <w:color w:val="000000"/>
          <w:sz w:val="32"/>
          <w:szCs w:val="32"/>
        </w:rPr>
        <w:t>、部门职责</w:t>
      </w:r>
    </w:p>
    <w:p w14:paraId="33BB3F69">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sz w:val="32"/>
          <w:szCs w:val="32"/>
        </w:rPr>
      </w:pPr>
      <w:r>
        <w:rPr>
          <w:rFonts w:hint="eastAsia" w:ascii="楷体_GB2312" w:hAnsi="楷体_GB2312" w:eastAsia="楷体_GB2312" w:cs="楷体_GB2312"/>
          <w:b w:val="0"/>
          <w:bCs/>
          <w:kern w:val="2"/>
          <w:sz w:val="32"/>
          <w:szCs w:val="32"/>
          <w:lang w:val="en-US" w:eastAsia="zh-CN" w:bidi="ar-SA"/>
        </w:rPr>
        <w:t>（一）市农业农村局：</w:t>
      </w:r>
      <w:r>
        <w:rPr>
          <w:rFonts w:hint="eastAsia" w:ascii="仿宋_GB2312" w:hAnsi="Times New Roman" w:eastAsia="仿宋_GB2312"/>
          <w:sz w:val="32"/>
          <w:szCs w:val="32"/>
        </w:rPr>
        <w:t>负责</w:t>
      </w:r>
      <w:r>
        <w:rPr>
          <w:rFonts w:ascii="仿宋_GB2312" w:hAnsi="Times New Roman" w:eastAsia="仿宋_GB2312"/>
          <w:sz w:val="32"/>
          <w:szCs w:val="32"/>
        </w:rPr>
        <w:t>落实农机购置补贴的组织实施、审核、监管工作。主要包括</w:t>
      </w:r>
      <w:r>
        <w:rPr>
          <w:rFonts w:hint="eastAsia" w:ascii="仿宋_GB2312" w:hAnsi="Times New Roman" w:eastAsia="仿宋_GB2312"/>
          <w:sz w:val="32"/>
          <w:szCs w:val="32"/>
        </w:rPr>
        <w:t>：</w:t>
      </w:r>
      <w:r>
        <w:rPr>
          <w:rFonts w:ascii="仿宋_GB2312" w:hAnsi="Times New Roman" w:eastAsia="仿宋_GB2312"/>
          <w:sz w:val="32"/>
          <w:szCs w:val="32"/>
        </w:rPr>
        <w:t>受理申请、资料审核、机具核验、登记建档、补贴公示等，确保购机对象基础数据真实、合法、有效。开展政策宣传，及时报送信息及材料</w:t>
      </w:r>
      <w:r>
        <w:rPr>
          <w:rFonts w:hint="eastAsia" w:ascii="仿宋_GB2312" w:hAnsi="Times New Roman" w:eastAsia="仿宋_GB2312"/>
          <w:sz w:val="32"/>
          <w:szCs w:val="32"/>
        </w:rPr>
        <w:t>，</w:t>
      </w:r>
      <w:r>
        <w:rPr>
          <w:rFonts w:ascii="仿宋_GB2312" w:hAnsi="Times New Roman" w:eastAsia="仿宋_GB2312"/>
          <w:sz w:val="32"/>
          <w:szCs w:val="32"/>
        </w:rPr>
        <w:t>全面公开信息</w:t>
      </w:r>
      <w:r>
        <w:rPr>
          <w:rFonts w:hint="eastAsia" w:ascii="仿宋_GB2312" w:hAnsi="Times New Roman" w:eastAsia="仿宋_GB2312"/>
          <w:sz w:val="32"/>
          <w:szCs w:val="32"/>
        </w:rPr>
        <w:t>，</w:t>
      </w:r>
      <w:r>
        <w:rPr>
          <w:rFonts w:ascii="仿宋_GB2312" w:hAnsi="Times New Roman" w:eastAsia="仿宋_GB2312"/>
          <w:sz w:val="32"/>
          <w:szCs w:val="32"/>
        </w:rPr>
        <w:t>加强对经销商的管理</w:t>
      </w:r>
      <w:r>
        <w:rPr>
          <w:rFonts w:hint="eastAsia" w:ascii="仿宋_GB2312" w:hAnsi="Times New Roman" w:eastAsia="仿宋_GB2312"/>
          <w:sz w:val="32"/>
          <w:szCs w:val="32"/>
        </w:rPr>
        <w:t>，</w:t>
      </w:r>
      <w:r>
        <w:rPr>
          <w:rFonts w:ascii="仿宋_GB2312" w:hAnsi="Times New Roman" w:eastAsia="仿宋_GB2312"/>
          <w:sz w:val="32"/>
          <w:szCs w:val="32"/>
        </w:rPr>
        <w:t>受理举报投诉，及时处理补贴产品质量纠纷和补贴产品违规经营行为。</w:t>
      </w:r>
    </w:p>
    <w:p w14:paraId="1E20F7A7">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kern w:val="2"/>
          <w:sz w:val="32"/>
          <w:szCs w:val="32"/>
          <w:lang w:val="en-US" w:eastAsia="zh-CN" w:bidi="ar-SA"/>
        </w:rPr>
        <w:t>（二）市财政局：</w:t>
      </w:r>
      <w:r>
        <w:rPr>
          <w:rFonts w:hint="eastAsia" w:ascii="仿宋_GB2312" w:hAnsi="仿宋_GB2312" w:eastAsia="仿宋_GB2312" w:cs="仿宋_GB2312"/>
          <w:sz w:val="32"/>
          <w:szCs w:val="32"/>
        </w:rPr>
        <w:t>负责按补贴标准对补贴结算资料进行审核，及时组织兑付和结算工作，拨付补贴资金到农户“一卡通”中，参与农民购机抽查核实工作，做好农机购置补贴政策资金监管工作。</w:t>
      </w:r>
    </w:p>
    <w:p w14:paraId="2FD77C71">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、实施要求</w:t>
      </w:r>
    </w:p>
    <w:p w14:paraId="3C85A286">
      <w:pPr>
        <w:pStyle w:val="12"/>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Times New Roman" w:eastAsia="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加强领导，密切配合。</w:t>
      </w:r>
      <w:r>
        <w:rPr>
          <w:rFonts w:ascii="仿宋_GB2312" w:hAnsi="Times New Roman" w:eastAsia="仿宋_GB2312"/>
          <w:sz w:val="32"/>
          <w:szCs w:val="32"/>
        </w:rPr>
        <w:t>为加强对农机购置补贴政策的实施、监督、管理工作，市农业农村局、市财政局</w:t>
      </w:r>
      <w:r>
        <w:rPr>
          <w:rFonts w:hint="eastAsia" w:ascii="仿宋_GB2312" w:hAnsi="Times New Roman" w:eastAsia="仿宋_GB2312"/>
          <w:sz w:val="32"/>
          <w:szCs w:val="32"/>
        </w:rPr>
        <w:t>要</w:t>
      </w:r>
      <w:r>
        <w:rPr>
          <w:rFonts w:ascii="仿宋_GB2312" w:hAnsi="Times New Roman" w:eastAsia="仿宋_GB2312"/>
          <w:sz w:val="32"/>
          <w:szCs w:val="32"/>
        </w:rPr>
        <w:t>认真履行各自职责，加强协调配合，形成共同组织实施、齐抓共管的运行机制，并全程接受社会监督。</w:t>
      </w:r>
      <w:r>
        <w:rPr>
          <w:rFonts w:hint="eastAsia" w:ascii="仿宋_GB2312" w:hAnsi="仿宋_GB2312" w:eastAsia="仿宋_GB2312" w:cs="仿宋_GB2312"/>
          <w:sz w:val="32"/>
          <w:szCs w:val="32"/>
        </w:rPr>
        <w:t>组织开展业务培训和廉政警示教育，提高补贴工作人员业务素质和风险防控能力。深入落实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组织实施、审核、监管责任和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资金兑付、资金监管责任。</w:t>
      </w:r>
      <w:r>
        <w:rPr>
          <w:rFonts w:hint="eastAsia" w:ascii="仿宋_GB2312" w:hAnsi="Times New Roman" w:eastAsia="仿宋_GB2312"/>
          <w:sz w:val="32"/>
          <w:szCs w:val="32"/>
        </w:rPr>
        <w:t>要加强与</w:t>
      </w:r>
      <w:r>
        <w:rPr>
          <w:rFonts w:hint="eastAsia" w:ascii="仿宋_GB2312" w:hAnsi="Times New Roman" w:eastAsia="仿宋_GB2312"/>
          <w:sz w:val="32"/>
          <w:szCs w:val="32"/>
          <w:lang w:val="en-US" w:eastAsia="zh-CN"/>
        </w:rPr>
        <w:t>各</w:t>
      </w:r>
      <w:r>
        <w:rPr>
          <w:rFonts w:hint="eastAsia" w:ascii="仿宋_GB2312" w:hAnsi="Times New Roman" w:eastAsia="仿宋_GB2312"/>
          <w:sz w:val="32"/>
          <w:szCs w:val="32"/>
        </w:rPr>
        <w:t>镇</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街道</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、各部门</w:t>
      </w:r>
      <w:r>
        <w:rPr>
          <w:rFonts w:hint="eastAsia" w:ascii="仿宋_GB2312" w:hAnsi="Times New Roman" w:eastAsia="仿宋_GB2312"/>
          <w:sz w:val="32"/>
          <w:szCs w:val="32"/>
        </w:rPr>
        <w:t>的协调沟通，加大补贴政策宣传力度，落实相关扶持项目和政策资金，合力推动农机化高质量发展。</w:t>
      </w:r>
      <w:bookmarkStart w:id="0" w:name="_GoBack"/>
      <w:bookmarkEnd w:id="0"/>
    </w:p>
    <w:p w14:paraId="7019E702">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（二）优化服务，提升效能。</w:t>
      </w:r>
      <w:r>
        <w:rPr>
          <w:rFonts w:hint="eastAsia" w:ascii="仿宋_GB2312" w:hAnsi="仿宋_GB2312" w:eastAsia="仿宋_GB2312" w:cs="仿宋_GB2312"/>
          <w:sz w:val="32"/>
          <w:szCs w:val="32"/>
          <w:lang w:val="en-US" w:eastAsia="zh-CN"/>
        </w:rPr>
        <w:t>鼓励</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湖北农机补贴APP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等信息化技术，加强与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湖北省政务网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对接开展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政务一网通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一站式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、进村入户等便民服务，加快实现购机者线下申领补贴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最多跑一次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最多跑一地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。落实补贴申请限时办理要求，加快补贴申请受理、资料审核、机具核验、资金兑付等工作。</w:t>
      </w:r>
    </w:p>
    <w:p w14:paraId="77062D24">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（三）公开信息，接受监督。</w:t>
      </w:r>
      <w:r>
        <w:rPr>
          <w:rFonts w:hint="eastAsia" w:ascii="仿宋_GB2312" w:hAnsi="仿宋_GB2312" w:eastAsia="仿宋_GB2312" w:cs="仿宋_GB2312"/>
          <w:sz w:val="32"/>
          <w:szCs w:val="32"/>
        </w:rPr>
        <w:t>要主动通过各种有效方式加大政策宣传力度，全方位宣传购机补贴政策，将农机购置补贴政策信息公开到村、宣传到户到人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政策知晓率，切实保障购机者、产销企业和广大农民群众的知情权、监督权。进一步加强农机购置补贴信息公开专栏建设，按年度公告近三年全市补贴受益信息，公开违规查处结果、补贴咨询投诉举报电话、补贴资金规模、资金使用和结算进度、补贴机具核验制度等信息，主动接受社会监督。同时，不得泄露购机者身份证、通讯方式、银行账号等敏感信息。</w:t>
      </w:r>
    </w:p>
    <w:p w14:paraId="1D4C50D6">
      <w:pPr>
        <w:pStyle w:val="12"/>
        <w:keepNext w:val="0"/>
        <w:keepLines w:val="0"/>
        <w:pageBreakBefore w:val="0"/>
        <w:widowControl/>
        <w:kinsoku/>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lang w:val="en-US" w:eastAsia="zh-CN" w:bidi="ar-SA"/>
        </w:rPr>
        <w:t>（四）严肃纪律，加强监管。</w:t>
      </w:r>
      <w:r>
        <w:rPr>
          <w:rFonts w:hint="eastAsia" w:ascii="仿宋_GB2312" w:hAnsi="仿宋_GB2312" w:eastAsia="仿宋_GB2312" w:cs="仿宋_GB2312"/>
          <w:sz w:val="32"/>
          <w:szCs w:val="32"/>
        </w:rPr>
        <w:t>认真贯彻落实《农业农村部办公厅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财政部办公厅关于进一步加强农机购置补贴政策监管强化纪律约束的通知》（农办机〔2019〕6号）、《农业部办公厅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部办公厅关于印发〈农业机械购置补贴产品违规经营行为处理办法（试行）〉的通知》（农办财〔2017〕26号）和《省农业厅关于印发〈湖北省农机购置补贴产品经营违规行为处理规定〉的通知》（鄂农规〔2017〕1号）等要求，严格落实属地责任，加强风险防控和异常情形主动报告，严格实施信用管理和农机产销企业承诺制。市农业农村局、市财政局要加强对农机购置补贴政策实施情况的联合监管，建立健全相关机制，通过电话、网络、信函等有效形式受理投诉。对实名投诉举报的问题和线索，要做到凡报必查；对大中型机具和单人多台套、短期内大批量等异常申请补贴情形进行重点核查，实行“谁核查、谁签字、谁负责”的责任追究制。</w:t>
      </w:r>
    </w:p>
    <w:p w14:paraId="6C6FEAAE">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sz w:val="32"/>
          <w:szCs w:val="32"/>
        </w:rPr>
      </w:pPr>
    </w:p>
    <w:p w14:paraId="7B58331E">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枝江</w:t>
      </w:r>
      <w:r>
        <w:rPr>
          <w:rFonts w:hint="eastAsia" w:ascii="仿宋_GB2312" w:hAnsi="仿宋_GB2312" w:eastAsia="仿宋_GB2312" w:cs="仿宋_GB2312"/>
          <w:color w:val="000000"/>
          <w:sz w:val="32"/>
          <w:szCs w:val="32"/>
        </w:rPr>
        <w:t>市农机购置补贴操作流程图</w:t>
      </w:r>
    </w:p>
    <w:p w14:paraId="501CDBC2">
      <w:pPr>
        <w:keepNext w:val="0"/>
        <w:keepLines w:val="0"/>
        <w:pageBreakBefore w:val="0"/>
        <w:widowControl/>
        <w:kinsoku/>
        <w:overflowPunct/>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枝江</w:t>
      </w:r>
      <w:r>
        <w:rPr>
          <w:rFonts w:hint="eastAsia" w:ascii="仿宋_GB2312" w:hAnsi="仿宋_GB2312" w:eastAsia="仿宋_GB2312" w:cs="仿宋_GB2312"/>
          <w:color w:val="000000"/>
          <w:sz w:val="32"/>
          <w:szCs w:val="32"/>
        </w:rPr>
        <w:t>市农机购置补贴机具入户核查</w:t>
      </w:r>
      <w:r>
        <w:rPr>
          <w:rFonts w:hint="eastAsia" w:ascii="仿宋_GB2312" w:hAnsi="仿宋_GB2312" w:eastAsia="仿宋_GB2312" w:cs="仿宋_GB2312"/>
          <w:color w:val="000000"/>
          <w:sz w:val="32"/>
          <w:szCs w:val="32"/>
          <w:lang w:eastAsia="zh-CN"/>
        </w:rPr>
        <w:t>表</w:t>
      </w:r>
    </w:p>
    <w:p w14:paraId="05B4D0F2">
      <w:pPr>
        <w:keepNext w:val="0"/>
        <w:keepLines w:val="0"/>
        <w:pageBreakBefore w:val="0"/>
        <w:widowControl/>
        <w:kinsoku/>
        <w:overflowPunct/>
        <w:topLinePunct w:val="0"/>
        <w:autoSpaceDE w:val="0"/>
        <w:autoSpaceDN w:val="0"/>
        <w:bidi w:val="0"/>
        <w:adjustRightInd w:val="0"/>
        <w:snapToGrid w:val="0"/>
        <w:spacing w:line="560" w:lineRule="exact"/>
        <w:ind w:left="1596" w:leftChars="760" w:firstLine="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湖北省2024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2026年农机购置与应用补贴机具种类范围</w:t>
      </w:r>
    </w:p>
    <w:p w14:paraId="202A39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D64BB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6A5AE7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83A06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AEE7D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BDAC4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9BDAD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53ECC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5D385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4703A2F4">
      <w:pPr>
        <w:rPr>
          <w:rFonts w:hint="eastAsia" w:ascii="黑体" w:hAnsi="黑体" w:eastAsia="黑体" w:cs="黑体"/>
          <w:sz w:val="32"/>
          <w:szCs w:val="32"/>
        </w:rPr>
      </w:pPr>
      <w:r>
        <w:rPr>
          <w:rFonts w:hint="eastAsia" w:ascii="黑体" w:hAnsi="黑体" w:eastAsia="黑体" w:cs="黑体"/>
          <w:sz w:val="32"/>
          <w:szCs w:val="32"/>
        </w:rPr>
        <w:t>附件1</w:t>
      </w:r>
    </w:p>
    <w:p w14:paraId="4ECA0562">
      <w:pPr>
        <w:overflowPunct w:val="0"/>
        <w:spacing w:line="600" w:lineRule="exact"/>
        <w:jc w:val="center"/>
        <w:rPr>
          <w:rFonts w:hint="eastAsia" w:ascii="方正小标宋简体" w:hAnsi="方正小标宋简体" w:eastAsia="方正小标宋简体" w:cs="方正小标宋简体"/>
          <w:sz w:val="44"/>
          <w:szCs w:val="44"/>
          <w:lang w:eastAsia="zh-CN"/>
        </w:rPr>
      </w:pPr>
    </w:p>
    <w:p w14:paraId="669B76F2">
      <w:pPr>
        <w:overflowPunct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枝江市</w:t>
      </w:r>
      <w:r>
        <w:rPr>
          <w:rFonts w:hint="eastAsia" w:ascii="方正小标宋简体" w:hAnsi="方正小标宋简体" w:eastAsia="方正小标宋简体" w:cs="方正小标宋简体"/>
          <w:sz w:val="44"/>
          <w:szCs w:val="44"/>
        </w:rPr>
        <w:t>农机购置补贴操作流程图</w:t>
      </w:r>
    </w:p>
    <w:p w14:paraId="28C77B0F">
      <w:pPr>
        <w:overflowPunct w:val="0"/>
        <w:spacing w:line="600" w:lineRule="exact"/>
        <w:jc w:val="center"/>
        <w:rPr>
          <w:rFonts w:ascii="宋体" w:hAnsi="宋体"/>
          <w:sz w:val="44"/>
          <w:szCs w:val="44"/>
        </w:rPr>
      </w:pPr>
      <w:r>
        <w:rPr>
          <w:rFonts w:hint="eastAsia" w:ascii="宋体" w:hAnsi="宋体"/>
          <w:sz w:val="44"/>
          <w:szCs w:val="44"/>
        </w:rPr>
        <w:t xml:space="preserve"> </w:t>
      </w:r>
    </w:p>
    <w:tbl>
      <w:tblPr>
        <w:tblStyle w:val="9"/>
        <w:tblW w:w="0" w:type="auto"/>
        <w:tblInd w:w="1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6"/>
      </w:tblGrid>
      <w:tr w14:paraId="1CE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6" w:type="dxa"/>
            <w:tcBorders>
              <w:top w:val="single" w:color="auto" w:sz="4" w:space="0"/>
              <w:left w:val="single" w:color="auto" w:sz="4" w:space="0"/>
              <w:bottom w:val="single" w:color="auto" w:sz="4" w:space="0"/>
              <w:right w:val="single" w:color="auto" w:sz="4" w:space="0"/>
            </w:tcBorders>
          </w:tcPr>
          <w:p w14:paraId="13E55591">
            <w:pPr>
              <w:overflowPunct w:val="0"/>
              <w:spacing w:line="600" w:lineRule="exact"/>
              <w:jc w:val="center"/>
              <w:rPr>
                <w:rFonts w:ascii="仿宋_GB2312" w:eastAsia="仿宋_GB2312"/>
                <w:kern w:val="2"/>
                <w:sz w:val="30"/>
                <w:szCs w:val="30"/>
              </w:rPr>
            </w:pPr>
            <w:r>
              <w:rPr>
                <w:rFonts w:hint="eastAsia" w:ascii="仿宋_GB2312" w:eastAsia="仿宋_GB2312"/>
                <w:kern w:val="0"/>
                <w:sz w:val="32"/>
                <w:szCs w:val="32"/>
              </w:rPr>
              <w:t>购机者自主购机</w:t>
            </w:r>
          </w:p>
        </w:tc>
      </w:tr>
    </w:tbl>
    <w:p w14:paraId="3E2365B1">
      <w:pPr>
        <w:overflowPunct w:val="0"/>
        <w:spacing w:line="600" w:lineRule="exact"/>
        <w:jc w:val="center"/>
        <w:rPr>
          <w:rFonts w:hint="eastAsia" w:ascii="仿宋_GB2312" w:eastAsia="仿宋_GB2312"/>
          <w:sz w:val="30"/>
          <w:szCs w:val="30"/>
        </w:rPr>
      </w:pPr>
      <w:r>
        <w:rPr>
          <w:rFonts w:hint="eastAsia" w:ascii="仿宋_GB2312" w:eastAsia="仿宋_GB2312"/>
          <w:sz w:val="30"/>
          <w:szCs w:val="30"/>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14:paraId="7D51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Borders>
              <w:top w:val="single" w:color="auto" w:sz="4" w:space="0"/>
              <w:left w:val="single" w:color="auto" w:sz="4" w:space="0"/>
              <w:bottom w:val="single" w:color="auto" w:sz="4" w:space="0"/>
              <w:right w:val="single" w:color="auto" w:sz="4" w:space="0"/>
            </w:tcBorders>
          </w:tcPr>
          <w:p w14:paraId="0661D0A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kern w:val="2"/>
                <w:sz w:val="32"/>
                <w:szCs w:val="32"/>
                <w:lang w:eastAsia="zh-CN"/>
              </w:rPr>
            </w:pPr>
            <w:r>
              <w:rPr>
                <w:rFonts w:hint="eastAsia" w:ascii="仿宋_GB2312" w:eastAsia="仿宋_GB2312"/>
                <w:kern w:val="0"/>
                <w:sz w:val="32"/>
                <w:szCs w:val="32"/>
              </w:rPr>
              <w:t>购机者</w:t>
            </w:r>
            <w:r>
              <w:rPr>
                <w:rFonts w:hint="eastAsia" w:ascii="仿宋_GB2312" w:eastAsia="仿宋_GB2312"/>
                <w:kern w:val="0"/>
                <w:sz w:val="32"/>
                <w:szCs w:val="32"/>
                <w:lang w:eastAsia="zh-CN"/>
              </w:rPr>
              <w:t>带</w:t>
            </w:r>
            <w:r>
              <w:rPr>
                <w:rFonts w:hint="eastAsia" w:ascii="仿宋_GB2312" w:eastAsia="仿宋_GB2312"/>
                <w:kern w:val="0"/>
                <w:sz w:val="32"/>
                <w:szCs w:val="32"/>
              </w:rPr>
              <w:t>机具到</w:t>
            </w:r>
            <w:r>
              <w:rPr>
                <w:rFonts w:hint="eastAsia" w:ascii="仿宋_GB2312" w:eastAsia="仿宋_GB2312"/>
                <w:kern w:val="0"/>
                <w:sz w:val="32"/>
                <w:szCs w:val="32"/>
                <w:lang w:eastAsia="zh-CN"/>
              </w:rPr>
              <w:t>市</w:t>
            </w:r>
            <w:r>
              <w:rPr>
                <w:rFonts w:hint="eastAsia" w:ascii="仿宋_GB2312" w:eastAsia="仿宋_GB2312"/>
                <w:kern w:val="0"/>
                <w:sz w:val="32"/>
                <w:szCs w:val="32"/>
              </w:rPr>
              <w:t>农机</w:t>
            </w:r>
            <w:r>
              <w:rPr>
                <w:rFonts w:hint="eastAsia" w:ascii="仿宋_GB2312" w:eastAsia="仿宋_GB2312"/>
                <w:kern w:val="0"/>
                <w:sz w:val="32"/>
                <w:szCs w:val="32"/>
                <w:lang w:eastAsia="zh-CN"/>
              </w:rPr>
              <w:t>服务中心</w:t>
            </w:r>
            <w:r>
              <w:rPr>
                <w:rFonts w:hint="eastAsia" w:ascii="仿宋_GB2312" w:eastAsia="仿宋_GB2312"/>
                <w:kern w:val="0"/>
                <w:sz w:val="32"/>
                <w:szCs w:val="32"/>
              </w:rPr>
              <w:t>指定地点接受</w:t>
            </w:r>
            <w:r>
              <w:rPr>
                <w:rFonts w:hint="eastAsia" w:ascii="仿宋_GB2312" w:eastAsia="仿宋_GB2312"/>
                <w:kern w:val="0"/>
                <w:sz w:val="32"/>
                <w:szCs w:val="32"/>
                <w:lang w:eastAsia="zh-CN"/>
              </w:rPr>
              <w:t>核验</w:t>
            </w:r>
            <w:r>
              <w:rPr>
                <w:rFonts w:hint="eastAsia" w:ascii="仿宋_GB2312" w:eastAsia="仿宋_GB2312"/>
                <w:kern w:val="0"/>
                <w:sz w:val="32"/>
                <w:szCs w:val="32"/>
              </w:rPr>
              <w:t>并提交资料</w:t>
            </w:r>
            <w:r>
              <w:rPr>
                <w:rFonts w:hint="eastAsia" w:ascii="仿宋_GB2312" w:eastAsia="仿宋_GB2312"/>
                <w:kern w:val="0"/>
                <w:sz w:val="32"/>
                <w:szCs w:val="32"/>
                <w:lang w:eastAsia="zh-CN"/>
              </w:rPr>
              <w:t>，资料</w:t>
            </w:r>
            <w:r>
              <w:rPr>
                <w:rFonts w:hint="eastAsia" w:ascii="仿宋_GB2312" w:eastAsia="仿宋_GB2312"/>
                <w:kern w:val="0"/>
                <w:sz w:val="32"/>
                <w:szCs w:val="32"/>
              </w:rPr>
              <w:t>含身份证明材料、购机发票、一卡通银行卡等</w:t>
            </w:r>
            <w:r>
              <w:rPr>
                <w:rFonts w:hint="eastAsia" w:ascii="仿宋_GB2312" w:eastAsia="仿宋_GB2312"/>
                <w:kern w:val="0"/>
                <w:sz w:val="32"/>
                <w:szCs w:val="32"/>
                <w:lang w:eastAsia="zh-CN"/>
              </w:rPr>
              <w:t>，</w:t>
            </w:r>
            <w:r>
              <w:rPr>
                <w:rFonts w:hint="eastAsia" w:ascii="仿宋_GB2312" w:eastAsia="仿宋_GB2312"/>
                <w:kern w:val="0"/>
                <w:sz w:val="32"/>
                <w:szCs w:val="32"/>
              </w:rPr>
              <w:t>农业生产经营组织</w:t>
            </w:r>
            <w:r>
              <w:rPr>
                <w:rFonts w:hint="eastAsia" w:ascii="仿宋_GB2312" w:eastAsia="仿宋_GB2312"/>
                <w:kern w:val="0"/>
                <w:sz w:val="32"/>
                <w:szCs w:val="32"/>
                <w:lang w:eastAsia="zh-CN"/>
              </w:rPr>
              <w:t>还需提供信用</w:t>
            </w:r>
            <w:r>
              <w:rPr>
                <w:rFonts w:hint="eastAsia" w:ascii="仿宋_GB2312" w:eastAsia="仿宋_GB2312"/>
                <w:kern w:val="0"/>
                <w:sz w:val="32"/>
                <w:szCs w:val="32"/>
              </w:rPr>
              <w:t>代码证、法人身份证、开户</w:t>
            </w:r>
            <w:r>
              <w:rPr>
                <w:rFonts w:hint="eastAsia" w:ascii="仿宋_GB2312" w:eastAsia="仿宋_GB2312"/>
                <w:kern w:val="0"/>
                <w:sz w:val="32"/>
                <w:szCs w:val="32"/>
                <w:lang w:eastAsia="zh-CN"/>
              </w:rPr>
              <w:t>许可证</w:t>
            </w:r>
            <w:r>
              <w:rPr>
                <w:rFonts w:hint="eastAsia" w:ascii="仿宋_GB2312" w:eastAsia="仿宋_GB2312"/>
                <w:kern w:val="0"/>
                <w:sz w:val="32"/>
                <w:szCs w:val="32"/>
              </w:rPr>
              <w:t>等；经销商协助农户登录“湖北农机补贴APP”录入购机者信息</w:t>
            </w:r>
            <w:r>
              <w:rPr>
                <w:rFonts w:hint="eastAsia" w:ascii="仿宋_GB2312" w:eastAsia="仿宋_GB2312"/>
                <w:kern w:val="0"/>
                <w:sz w:val="32"/>
                <w:szCs w:val="32"/>
                <w:lang w:eastAsia="zh-CN"/>
              </w:rPr>
              <w:t>。</w:t>
            </w:r>
          </w:p>
        </w:tc>
      </w:tr>
    </w:tbl>
    <w:p w14:paraId="7B1C83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0"/>
          <w:szCs w:val="30"/>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14:paraId="3FC0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Borders>
              <w:top w:val="single" w:color="auto" w:sz="4" w:space="0"/>
              <w:left w:val="single" w:color="auto" w:sz="4" w:space="0"/>
              <w:bottom w:val="single" w:color="auto" w:sz="4" w:space="0"/>
              <w:right w:val="single" w:color="auto" w:sz="4" w:space="0"/>
            </w:tcBorders>
          </w:tcPr>
          <w:p w14:paraId="42F3B08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仿宋_GB2312" w:eastAsia="仿宋_GB2312"/>
                <w:kern w:val="2"/>
                <w:sz w:val="32"/>
                <w:szCs w:val="32"/>
                <w:lang w:val="en-US" w:eastAsia="zh-CN"/>
              </w:rPr>
            </w:pPr>
            <w:r>
              <w:rPr>
                <w:rFonts w:hint="eastAsia" w:ascii="仿宋_GB2312" w:eastAsia="仿宋_GB2312"/>
                <w:kern w:val="0"/>
                <w:sz w:val="32"/>
                <w:szCs w:val="32"/>
                <w:lang w:eastAsia="zh-CN"/>
              </w:rPr>
              <w:t>市</w:t>
            </w:r>
            <w:r>
              <w:rPr>
                <w:rFonts w:hint="eastAsia" w:ascii="仿宋_GB2312" w:eastAsia="仿宋_GB2312"/>
                <w:kern w:val="0"/>
                <w:sz w:val="32"/>
                <w:szCs w:val="32"/>
              </w:rPr>
              <w:t>农机</w:t>
            </w:r>
            <w:r>
              <w:rPr>
                <w:rFonts w:hint="eastAsia" w:ascii="仿宋_GB2312" w:eastAsia="仿宋_GB2312"/>
                <w:kern w:val="0"/>
                <w:sz w:val="32"/>
                <w:szCs w:val="32"/>
                <w:lang w:eastAsia="zh-CN"/>
              </w:rPr>
              <w:t>服务中心</w:t>
            </w:r>
            <w:r>
              <w:rPr>
                <w:rFonts w:hint="eastAsia" w:ascii="仿宋_GB2312" w:eastAsia="仿宋_GB2312"/>
                <w:kern w:val="0"/>
                <w:sz w:val="32"/>
                <w:szCs w:val="32"/>
              </w:rPr>
              <w:t>受理补贴申请，进行人机合影、编号建档等工作，购机者签署告知承诺书</w:t>
            </w:r>
            <w:r>
              <w:rPr>
                <w:rFonts w:hint="eastAsia" w:ascii="仿宋_GB2312" w:eastAsia="仿宋_GB2312"/>
                <w:kern w:val="0"/>
                <w:sz w:val="32"/>
                <w:szCs w:val="32"/>
                <w:lang w:eastAsia="zh-CN"/>
              </w:rPr>
              <w:t>。</w:t>
            </w:r>
          </w:p>
        </w:tc>
      </w:tr>
    </w:tbl>
    <w:p w14:paraId="45AB6CD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0"/>
          <w:szCs w:val="30"/>
        </w:rPr>
        <w:t>↓</w:t>
      </w:r>
    </w:p>
    <w:tbl>
      <w:tblPr>
        <w:tblStyle w:val="9"/>
        <w:tblW w:w="0" w:type="auto"/>
        <w:tblInd w:w="1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3"/>
      </w:tblGrid>
      <w:tr w14:paraId="1099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3" w:type="dxa"/>
            <w:tcBorders>
              <w:top w:val="single" w:color="auto" w:sz="4" w:space="0"/>
              <w:left w:val="single" w:color="auto" w:sz="4" w:space="0"/>
              <w:bottom w:val="single" w:color="auto" w:sz="4" w:space="0"/>
              <w:right w:val="single" w:color="auto" w:sz="4" w:space="0"/>
            </w:tcBorders>
          </w:tcPr>
          <w:p w14:paraId="6F3DD309">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仿宋_GB2312" w:eastAsia="仿宋_GB2312"/>
                <w:kern w:val="2"/>
                <w:sz w:val="32"/>
                <w:szCs w:val="32"/>
              </w:rPr>
            </w:pPr>
            <w:r>
              <w:rPr>
                <w:rFonts w:hint="eastAsia" w:ascii="仿宋_GB2312" w:eastAsia="仿宋_GB2312"/>
                <w:kern w:val="0"/>
                <w:sz w:val="32"/>
                <w:szCs w:val="32"/>
              </w:rPr>
              <w:t>购置补贴按批次结算，补贴信息</w:t>
            </w:r>
            <w:r>
              <w:rPr>
                <w:rFonts w:hint="eastAsia" w:ascii="仿宋_GB2312" w:eastAsia="仿宋_GB2312"/>
                <w:kern w:val="0"/>
                <w:sz w:val="32"/>
                <w:szCs w:val="32"/>
                <w:lang w:eastAsia="zh-CN"/>
              </w:rPr>
              <w:t>在枝江</w:t>
            </w:r>
            <w:r>
              <w:rPr>
                <w:rFonts w:hint="eastAsia" w:ascii="仿宋_GB2312" w:eastAsia="仿宋_GB2312"/>
                <w:kern w:val="0"/>
                <w:sz w:val="32"/>
                <w:szCs w:val="32"/>
              </w:rPr>
              <w:t>政府网</w:t>
            </w:r>
            <w:r>
              <w:rPr>
                <w:rFonts w:hint="eastAsia" w:ascii="仿宋_GB2312" w:eastAsia="仿宋_GB2312"/>
                <w:kern w:val="0"/>
                <w:sz w:val="32"/>
                <w:szCs w:val="32"/>
                <w:lang w:eastAsia="zh-CN"/>
              </w:rPr>
              <w:t>和湖北省</w:t>
            </w:r>
            <w:r>
              <w:rPr>
                <w:rFonts w:hint="eastAsia" w:ascii="仿宋_GB2312" w:hAnsi="仿宋_GB2312" w:eastAsia="仿宋_GB2312" w:cs="仿宋_GB2312"/>
                <w:sz w:val="32"/>
                <w:szCs w:val="32"/>
              </w:rPr>
              <w:t>农机购置补贴信息公开专栏</w:t>
            </w:r>
            <w:r>
              <w:rPr>
                <w:rFonts w:hint="eastAsia" w:ascii="仿宋_GB2312" w:eastAsia="仿宋_GB2312"/>
                <w:kern w:val="0"/>
                <w:sz w:val="32"/>
                <w:szCs w:val="32"/>
              </w:rPr>
              <w:t>公示</w:t>
            </w:r>
          </w:p>
        </w:tc>
      </w:tr>
    </w:tbl>
    <w:p w14:paraId="2EF081B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2"/>
          <w:szCs w:val="32"/>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7"/>
      </w:tblGrid>
      <w:tr w14:paraId="524B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7" w:type="dxa"/>
            <w:tcBorders>
              <w:top w:val="single" w:color="auto" w:sz="4" w:space="0"/>
              <w:left w:val="single" w:color="auto" w:sz="4" w:space="0"/>
              <w:bottom w:val="single" w:color="auto" w:sz="4" w:space="0"/>
              <w:right w:val="single" w:color="auto" w:sz="4" w:space="0"/>
            </w:tcBorders>
          </w:tcPr>
          <w:p w14:paraId="1A79A26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kern w:val="2"/>
                <w:sz w:val="30"/>
                <w:szCs w:val="30"/>
                <w:lang w:eastAsia="zh-CN"/>
              </w:rPr>
            </w:pPr>
            <w:r>
              <w:rPr>
                <w:rFonts w:hint="eastAsia" w:ascii="仿宋_GB2312" w:eastAsia="仿宋_GB2312"/>
                <w:kern w:val="0"/>
                <w:sz w:val="32"/>
                <w:szCs w:val="32"/>
                <w:lang w:eastAsia="zh-CN"/>
              </w:rPr>
              <w:t>市</w:t>
            </w:r>
            <w:r>
              <w:rPr>
                <w:rFonts w:hint="eastAsia" w:ascii="仿宋_GB2312" w:eastAsia="仿宋_GB2312"/>
                <w:kern w:val="0"/>
                <w:sz w:val="32"/>
                <w:szCs w:val="32"/>
              </w:rPr>
              <w:t>农机</w:t>
            </w:r>
            <w:r>
              <w:rPr>
                <w:rFonts w:hint="eastAsia" w:ascii="仿宋_GB2312" w:eastAsia="仿宋_GB2312"/>
                <w:kern w:val="0"/>
                <w:sz w:val="32"/>
                <w:szCs w:val="32"/>
                <w:lang w:eastAsia="zh-CN"/>
              </w:rPr>
              <w:t>服务中心</w:t>
            </w:r>
            <w:r>
              <w:rPr>
                <w:rFonts w:hint="eastAsia" w:ascii="仿宋_GB2312" w:eastAsia="仿宋_GB2312"/>
                <w:kern w:val="0"/>
                <w:sz w:val="32"/>
                <w:szCs w:val="32"/>
              </w:rPr>
              <w:t>对补贴相关申请资料进行审核后，报</w:t>
            </w:r>
            <w:r>
              <w:rPr>
                <w:rFonts w:hint="eastAsia" w:ascii="仿宋_GB2312" w:eastAsia="仿宋_GB2312"/>
                <w:kern w:val="0"/>
                <w:sz w:val="32"/>
                <w:szCs w:val="32"/>
                <w:lang w:eastAsia="zh-CN"/>
              </w:rPr>
              <w:t>市农业农村局和市</w:t>
            </w:r>
            <w:r>
              <w:rPr>
                <w:rFonts w:hint="eastAsia" w:ascii="仿宋_GB2312" w:eastAsia="仿宋_GB2312"/>
                <w:kern w:val="0"/>
                <w:sz w:val="32"/>
                <w:szCs w:val="32"/>
              </w:rPr>
              <w:t>财政</w:t>
            </w:r>
            <w:r>
              <w:rPr>
                <w:rFonts w:hint="eastAsia" w:ascii="仿宋_GB2312" w:eastAsia="仿宋_GB2312"/>
                <w:kern w:val="0"/>
                <w:sz w:val="32"/>
                <w:szCs w:val="32"/>
                <w:lang w:eastAsia="zh-CN"/>
              </w:rPr>
              <w:t>局</w:t>
            </w:r>
          </w:p>
        </w:tc>
      </w:tr>
    </w:tbl>
    <w:p w14:paraId="375AA0A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eastAsia="仿宋_GB2312"/>
          <w:sz w:val="30"/>
          <w:szCs w:val="30"/>
        </w:rPr>
      </w:pPr>
      <w:r>
        <w:rPr>
          <w:rFonts w:hint="eastAsia" w:ascii="仿宋_GB2312" w:eastAsia="仿宋_GB2312"/>
          <w:sz w:val="32"/>
          <w:szCs w:val="32"/>
        </w:rPr>
        <w:t>↓</w:t>
      </w:r>
    </w:p>
    <w:tbl>
      <w:tblPr>
        <w:tblStyle w:val="9"/>
        <w:tblW w:w="0" w:type="auto"/>
        <w:tblInd w:w="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3"/>
      </w:tblGrid>
      <w:tr w14:paraId="04FE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3" w:type="dxa"/>
            <w:tcBorders>
              <w:top w:val="single" w:color="auto" w:sz="4" w:space="0"/>
              <w:left w:val="single" w:color="auto" w:sz="4" w:space="0"/>
              <w:bottom w:val="single" w:color="auto" w:sz="4" w:space="0"/>
              <w:right w:val="single" w:color="auto" w:sz="4" w:space="0"/>
            </w:tcBorders>
          </w:tcPr>
          <w:p w14:paraId="072ED768">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ascii="仿宋_GB2312" w:eastAsia="仿宋_GB2312"/>
                <w:kern w:val="2"/>
                <w:sz w:val="30"/>
                <w:szCs w:val="30"/>
              </w:rPr>
            </w:pPr>
            <w:r>
              <w:rPr>
                <w:rFonts w:hint="eastAsia" w:ascii="仿宋_GB2312" w:eastAsia="仿宋_GB2312"/>
                <w:kern w:val="0"/>
                <w:sz w:val="32"/>
                <w:szCs w:val="32"/>
                <w:lang w:eastAsia="zh-CN"/>
              </w:rPr>
              <w:t>市</w:t>
            </w:r>
            <w:r>
              <w:rPr>
                <w:rFonts w:hint="eastAsia" w:ascii="仿宋_GB2312" w:eastAsia="仿宋_GB2312"/>
                <w:kern w:val="0"/>
                <w:sz w:val="32"/>
                <w:szCs w:val="32"/>
              </w:rPr>
              <w:t>财政</w:t>
            </w:r>
            <w:r>
              <w:rPr>
                <w:rFonts w:hint="eastAsia" w:ascii="仿宋_GB2312" w:eastAsia="仿宋_GB2312"/>
                <w:kern w:val="0"/>
                <w:sz w:val="32"/>
                <w:szCs w:val="32"/>
                <w:lang w:eastAsia="zh-CN"/>
              </w:rPr>
              <w:t>局</w:t>
            </w:r>
            <w:r>
              <w:rPr>
                <w:rFonts w:hint="eastAsia" w:ascii="仿宋_GB2312" w:eastAsia="仿宋_GB2312"/>
                <w:kern w:val="0"/>
                <w:sz w:val="32"/>
                <w:szCs w:val="32"/>
              </w:rPr>
              <w:t>向符合要求的购机者发放补贴资金</w:t>
            </w:r>
          </w:p>
        </w:tc>
      </w:tr>
    </w:tbl>
    <w:p w14:paraId="5221F354">
      <w:pPr>
        <w:rPr>
          <w:rFonts w:hint="eastAsia" w:ascii="宋体" w:hAnsi="宋体"/>
          <w:sz w:val="30"/>
          <w:szCs w:val="30"/>
        </w:rPr>
      </w:pPr>
      <w:r>
        <w:rPr>
          <w:rFonts w:hint="eastAsia" w:ascii="宋体" w:hAnsi="宋体"/>
          <w:sz w:val="30"/>
          <w:szCs w:val="30"/>
        </w:rPr>
        <w:br w:type="page"/>
      </w:r>
    </w:p>
    <w:p w14:paraId="6CF328B3">
      <w:pPr>
        <w:overflowPunct w:val="0"/>
        <w:spacing w:line="60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1A7ABBAE">
      <w:pPr>
        <w:spacing w:line="560" w:lineRule="exact"/>
        <w:jc w:val="center"/>
        <w:rPr>
          <w:rFonts w:hint="eastAsia" w:eastAsia="方正小标宋简体"/>
          <w:color w:val="000000"/>
          <w:sz w:val="36"/>
          <w:szCs w:val="36"/>
          <w:lang w:eastAsia="zh-CN"/>
        </w:rPr>
      </w:pPr>
    </w:p>
    <w:p w14:paraId="6245D742">
      <w:pPr>
        <w:spacing w:line="560" w:lineRule="exact"/>
        <w:jc w:val="center"/>
        <w:rPr>
          <w:color w:val="000000"/>
        </w:rPr>
      </w:pPr>
      <w:r>
        <w:rPr>
          <w:rFonts w:hint="eastAsia" w:eastAsia="方正小标宋简体"/>
          <w:color w:val="000000"/>
          <w:sz w:val="36"/>
          <w:szCs w:val="36"/>
          <w:lang w:eastAsia="zh-CN"/>
        </w:rPr>
        <w:t>枝江市</w:t>
      </w:r>
      <w:r>
        <w:rPr>
          <w:rFonts w:eastAsia="方正小标宋简体"/>
          <w:color w:val="000000"/>
          <w:sz w:val="36"/>
          <w:szCs w:val="36"/>
        </w:rPr>
        <w:t>农机购置补贴机具入户核查表</w:t>
      </w:r>
    </w:p>
    <w:tbl>
      <w:tblPr>
        <w:tblStyle w:val="8"/>
        <w:tblW w:w="8880" w:type="dxa"/>
        <w:jc w:val="center"/>
        <w:tblLayout w:type="fixed"/>
        <w:tblCellMar>
          <w:top w:w="0" w:type="dxa"/>
          <w:left w:w="108" w:type="dxa"/>
          <w:bottom w:w="0" w:type="dxa"/>
          <w:right w:w="108" w:type="dxa"/>
        </w:tblCellMar>
      </w:tblPr>
      <w:tblGrid>
        <w:gridCol w:w="1446"/>
        <w:gridCol w:w="179"/>
        <w:gridCol w:w="1548"/>
        <w:gridCol w:w="1253"/>
        <w:gridCol w:w="90"/>
        <w:gridCol w:w="1297"/>
        <w:gridCol w:w="1173"/>
        <w:gridCol w:w="1894"/>
      </w:tblGrid>
      <w:tr w14:paraId="31EE7FD5">
        <w:tblPrEx>
          <w:tblCellMar>
            <w:top w:w="0" w:type="dxa"/>
            <w:left w:w="108" w:type="dxa"/>
            <w:bottom w:w="0" w:type="dxa"/>
            <w:right w:w="108" w:type="dxa"/>
          </w:tblCellMar>
        </w:tblPrEx>
        <w:trPr>
          <w:trHeight w:val="592" w:hRule="atLeast"/>
          <w:jc w:val="center"/>
        </w:trPr>
        <w:tc>
          <w:tcPr>
            <w:tcW w:w="8880" w:type="dxa"/>
            <w:gridSpan w:val="8"/>
            <w:tcBorders>
              <w:top w:val="single" w:color="auto" w:sz="4" w:space="0"/>
              <w:left w:val="single" w:color="auto" w:sz="4" w:space="0"/>
              <w:bottom w:val="single" w:color="auto" w:sz="4" w:space="0"/>
              <w:right w:val="single" w:color="000000" w:sz="4" w:space="0"/>
            </w:tcBorders>
            <w:noWrap w:val="0"/>
            <w:vAlign w:val="center"/>
          </w:tcPr>
          <w:p w14:paraId="2B58937C">
            <w:pPr>
              <w:widowControl/>
              <w:spacing w:line="560" w:lineRule="exact"/>
              <w:jc w:val="left"/>
              <w:rPr>
                <w:b/>
                <w:bCs/>
                <w:color w:val="000000"/>
                <w:kern w:val="0"/>
                <w:sz w:val="18"/>
                <w:szCs w:val="18"/>
              </w:rPr>
            </w:pPr>
            <w:r>
              <w:rPr>
                <w:b/>
                <w:bCs/>
                <w:color w:val="000000"/>
                <w:kern w:val="0"/>
                <w:sz w:val="18"/>
                <w:szCs w:val="18"/>
              </w:rPr>
              <w:t>一、购机者情况</w:t>
            </w:r>
          </w:p>
        </w:tc>
      </w:tr>
      <w:tr w14:paraId="210BBEF6">
        <w:tblPrEx>
          <w:tblCellMar>
            <w:top w:w="0" w:type="dxa"/>
            <w:left w:w="108" w:type="dxa"/>
            <w:bottom w:w="0" w:type="dxa"/>
            <w:right w:w="108" w:type="dxa"/>
          </w:tblCellMar>
        </w:tblPrEx>
        <w:trPr>
          <w:trHeight w:val="592" w:hRule="atLeast"/>
          <w:jc w:val="center"/>
        </w:trPr>
        <w:tc>
          <w:tcPr>
            <w:tcW w:w="1625" w:type="dxa"/>
            <w:gridSpan w:val="2"/>
            <w:tcBorders>
              <w:top w:val="nil"/>
              <w:left w:val="single" w:color="auto" w:sz="4" w:space="0"/>
              <w:bottom w:val="single" w:color="auto" w:sz="4" w:space="0"/>
              <w:right w:val="single" w:color="auto" w:sz="4" w:space="0"/>
            </w:tcBorders>
            <w:noWrap w:val="0"/>
            <w:vAlign w:val="center"/>
          </w:tcPr>
          <w:p w14:paraId="1CBFE1FF">
            <w:pPr>
              <w:widowControl/>
              <w:spacing w:line="560" w:lineRule="exact"/>
              <w:jc w:val="center"/>
              <w:rPr>
                <w:color w:val="000000"/>
                <w:kern w:val="0"/>
                <w:sz w:val="18"/>
                <w:szCs w:val="18"/>
              </w:rPr>
            </w:pPr>
            <w:r>
              <w:rPr>
                <w:color w:val="000000"/>
                <w:kern w:val="0"/>
                <w:sz w:val="18"/>
                <w:szCs w:val="18"/>
              </w:rPr>
              <w:t>姓  名</w:t>
            </w:r>
          </w:p>
        </w:tc>
        <w:tc>
          <w:tcPr>
            <w:tcW w:w="2801" w:type="dxa"/>
            <w:gridSpan w:val="2"/>
            <w:tcBorders>
              <w:top w:val="single" w:color="auto" w:sz="4" w:space="0"/>
              <w:left w:val="nil"/>
              <w:bottom w:val="single" w:color="auto" w:sz="4" w:space="0"/>
              <w:right w:val="single" w:color="auto" w:sz="4" w:space="0"/>
            </w:tcBorders>
            <w:noWrap w:val="0"/>
            <w:vAlign w:val="center"/>
          </w:tcPr>
          <w:p w14:paraId="7D81D36F">
            <w:pPr>
              <w:widowControl/>
              <w:spacing w:line="560" w:lineRule="exact"/>
              <w:jc w:val="center"/>
              <w:rPr>
                <w:color w:val="000000"/>
                <w:kern w:val="0"/>
                <w:sz w:val="18"/>
                <w:szCs w:val="18"/>
              </w:rPr>
            </w:pPr>
            <w:r>
              <w:rPr>
                <w:color w:val="000000"/>
                <w:kern w:val="0"/>
                <w:sz w:val="18"/>
                <w:szCs w:val="18"/>
              </w:rPr>
              <w:t>　</w:t>
            </w:r>
          </w:p>
        </w:tc>
        <w:tc>
          <w:tcPr>
            <w:tcW w:w="1387" w:type="dxa"/>
            <w:gridSpan w:val="2"/>
            <w:tcBorders>
              <w:top w:val="nil"/>
              <w:left w:val="nil"/>
              <w:bottom w:val="single" w:color="auto" w:sz="4" w:space="0"/>
              <w:right w:val="single" w:color="auto" w:sz="4" w:space="0"/>
            </w:tcBorders>
            <w:noWrap w:val="0"/>
            <w:vAlign w:val="center"/>
          </w:tcPr>
          <w:p w14:paraId="776299C3">
            <w:pPr>
              <w:widowControl/>
              <w:spacing w:line="560" w:lineRule="exact"/>
              <w:jc w:val="center"/>
              <w:rPr>
                <w:color w:val="000000"/>
                <w:kern w:val="0"/>
                <w:sz w:val="18"/>
                <w:szCs w:val="18"/>
              </w:rPr>
            </w:pPr>
            <w:r>
              <w:rPr>
                <w:color w:val="000000"/>
                <w:kern w:val="0"/>
                <w:sz w:val="18"/>
                <w:szCs w:val="18"/>
              </w:rPr>
              <w:t>家庭住址</w:t>
            </w:r>
          </w:p>
        </w:tc>
        <w:tc>
          <w:tcPr>
            <w:tcW w:w="3067" w:type="dxa"/>
            <w:gridSpan w:val="2"/>
            <w:tcBorders>
              <w:top w:val="single" w:color="auto" w:sz="4" w:space="0"/>
              <w:left w:val="nil"/>
              <w:bottom w:val="single" w:color="auto" w:sz="4" w:space="0"/>
              <w:right w:val="single" w:color="auto" w:sz="4" w:space="0"/>
            </w:tcBorders>
            <w:noWrap w:val="0"/>
            <w:vAlign w:val="center"/>
          </w:tcPr>
          <w:p w14:paraId="6783FD11">
            <w:pPr>
              <w:widowControl/>
              <w:spacing w:line="560" w:lineRule="exact"/>
              <w:jc w:val="center"/>
              <w:rPr>
                <w:color w:val="000000"/>
                <w:kern w:val="0"/>
                <w:sz w:val="18"/>
                <w:szCs w:val="18"/>
              </w:rPr>
            </w:pPr>
            <w:r>
              <w:rPr>
                <w:color w:val="000000"/>
                <w:kern w:val="0"/>
                <w:sz w:val="18"/>
                <w:szCs w:val="18"/>
              </w:rPr>
              <w:t>　</w:t>
            </w:r>
          </w:p>
        </w:tc>
      </w:tr>
      <w:tr w14:paraId="41FB76D3">
        <w:tblPrEx>
          <w:tblCellMar>
            <w:top w:w="0" w:type="dxa"/>
            <w:left w:w="108" w:type="dxa"/>
            <w:bottom w:w="0" w:type="dxa"/>
            <w:right w:w="108" w:type="dxa"/>
          </w:tblCellMar>
        </w:tblPrEx>
        <w:trPr>
          <w:trHeight w:val="592" w:hRule="atLeast"/>
          <w:jc w:val="center"/>
        </w:trPr>
        <w:tc>
          <w:tcPr>
            <w:tcW w:w="1625" w:type="dxa"/>
            <w:gridSpan w:val="2"/>
            <w:tcBorders>
              <w:top w:val="nil"/>
              <w:left w:val="single" w:color="auto" w:sz="4" w:space="0"/>
              <w:bottom w:val="single" w:color="auto" w:sz="4" w:space="0"/>
              <w:right w:val="single" w:color="auto" w:sz="4" w:space="0"/>
            </w:tcBorders>
            <w:noWrap w:val="0"/>
            <w:vAlign w:val="center"/>
          </w:tcPr>
          <w:p w14:paraId="2BE71FEF">
            <w:pPr>
              <w:widowControl/>
              <w:spacing w:line="560" w:lineRule="exact"/>
              <w:jc w:val="center"/>
              <w:rPr>
                <w:color w:val="000000"/>
                <w:kern w:val="0"/>
                <w:sz w:val="18"/>
                <w:szCs w:val="18"/>
              </w:rPr>
            </w:pPr>
            <w:r>
              <w:rPr>
                <w:color w:val="000000"/>
                <w:kern w:val="0"/>
                <w:sz w:val="18"/>
                <w:szCs w:val="18"/>
              </w:rPr>
              <w:t>联系电话</w:t>
            </w:r>
          </w:p>
        </w:tc>
        <w:tc>
          <w:tcPr>
            <w:tcW w:w="2801" w:type="dxa"/>
            <w:gridSpan w:val="2"/>
            <w:tcBorders>
              <w:top w:val="single" w:color="auto" w:sz="4" w:space="0"/>
              <w:left w:val="nil"/>
              <w:bottom w:val="single" w:color="auto" w:sz="4" w:space="0"/>
              <w:right w:val="single" w:color="000000" w:sz="4" w:space="0"/>
            </w:tcBorders>
            <w:noWrap w:val="0"/>
            <w:vAlign w:val="center"/>
          </w:tcPr>
          <w:p w14:paraId="69AB3B71">
            <w:pPr>
              <w:widowControl/>
              <w:spacing w:line="560" w:lineRule="exact"/>
              <w:jc w:val="center"/>
              <w:rPr>
                <w:color w:val="000000"/>
                <w:kern w:val="0"/>
                <w:sz w:val="18"/>
                <w:szCs w:val="18"/>
              </w:rPr>
            </w:pPr>
            <w:r>
              <w:rPr>
                <w:color w:val="000000"/>
                <w:kern w:val="0"/>
                <w:sz w:val="18"/>
                <w:szCs w:val="18"/>
              </w:rPr>
              <w:t>　</w:t>
            </w:r>
          </w:p>
        </w:tc>
        <w:tc>
          <w:tcPr>
            <w:tcW w:w="1387" w:type="dxa"/>
            <w:gridSpan w:val="2"/>
            <w:tcBorders>
              <w:top w:val="nil"/>
              <w:left w:val="nil"/>
              <w:bottom w:val="single" w:color="auto" w:sz="4" w:space="0"/>
              <w:right w:val="single" w:color="auto" w:sz="4" w:space="0"/>
            </w:tcBorders>
            <w:noWrap w:val="0"/>
            <w:vAlign w:val="center"/>
          </w:tcPr>
          <w:p w14:paraId="47FB7B52">
            <w:pPr>
              <w:widowControl/>
              <w:spacing w:line="560" w:lineRule="exact"/>
              <w:jc w:val="center"/>
              <w:rPr>
                <w:color w:val="000000"/>
                <w:kern w:val="0"/>
                <w:sz w:val="18"/>
                <w:szCs w:val="18"/>
              </w:rPr>
            </w:pPr>
            <w:r>
              <w:rPr>
                <w:color w:val="000000"/>
                <w:kern w:val="0"/>
                <w:sz w:val="18"/>
                <w:szCs w:val="18"/>
              </w:rPr>
              <w:t>身份证号码</w:t>
            </w:r>
          </w:p>
        </w:tc>
        <w:tc>
          <w:tcPr>
            <w:tcW w:w="3067" w:type="dxa"/>
            <w:gridSpan w:val="2"/>
            <w:tcBorders>
              <w:top w:val="single" w:color="auto" w:sz="4" w:space="0"/>
              <w:left w:val="nil"/>
              <w:bottom w:val="single" w:color="auto" w:sz="4" w:space="0"/>
              <w:right w:val="single" w:color="auto" w:sz="4" w:space="0"/>
            </w:tcBorders>
            <w:noWrap w:val="0"/>
            <w:vAlign w:val="center"/>
          </w:tcPr>
          <w:p w14:paraId="296A122A">
            <w:pPr>
              <w:widowControl/>
              <w:spacing w:line="560" w:lineRule="exact"/>
              <w:jc w:val="center"/>
              <w:rPr>
                <w:color w:val="000000"/>
                <w:kern w:val="0"/>
                <w:sz w:val="18"/>
                <w:szCs w:val="18"/>
              </w:rPr>
            </w:pPr>
            <w:r>
              <w:rPr>
                <w:color w:val="000000"/>
                <w:kern w:val="0"/>
                <w:sz w:val="18"/>
                <w:szCs w:val="18"/>
              </w:rPr>
              <w:t>　</w:t>
            </w:r>
          </w:p>
        </w:tc>
      </w:tr>
      <w:tr w14:paraId="1DB10CC5">
        <w:tblPrEx>
          <w:tblCellMar>
            <w:top w:w="0" w:type="dxa"/>
            <w:left w:w="108" w:type="dxa"/>
            <w:bottom w:w="0" w:type="dxa"/>
            <w:right w:w="108" w:type="dxa"/>
          </w:tblCellMar>
        </w:tblPrEx>
        <w:trPr>
          <w:trHeight w:val="592" w:hRule="atLeast"/>
          <w:jc w:val="center"/>
        </w:trPr>
        <w:tc>
          <w:tcPr>
            <w:tcW w:w="1625" w:type="dxa"/>
            <w:gridSpan w:val="2"/>
            <w:tcBorders>
              <w:top w:val="nil"/>
              <w:left w:val="single" w:color="auto" w:sz="4" w:space="0"/>
              <w:bottom w:val="single" w:color="auto" w:sz="4" w:space="0"/>
              <w:right w:val="single" w:color="auto" w:sz="4" w:space="0"/>
            </w:tcBorders>
            <w:noWrap w:val="0"/>
            <w:vAlign w:val="center"/>
          </w:tcPr>
          <w:p w14:paraId="45C93BB2">
            <w:pPr>
              <w:widowControl/>
              <w:spacing w:line="560" w:lineRule="exact"/>
              <w:jc w:val="center"/>
              <w:rPr>
                <w:color w:val="000000"/>
                <w:kern w:val="0"/>
                <w:sz w:val="18"/>
                <w:szCs w:val="18"/>
              </w:rPr>
            </w:pPr>
            <w:r>
              <w:rPr>
                <w:color w:val="000000"/>
                <w:kern w:val="0"/>
                <w:sz w:val="18"/>
                <w:szCs w:val="18"/>
              </w:rPr>
              <w:t>确认书编号</w:t>
            </w:r>
          </w:p>
        </w:tc>
        <w:tc>
          <w:tcPr>
            <w:tcW w:w="2801" w:type="dxa"/>
            <w:gridSpan w:val="2"/>
            <w:tcBorders>
              <w:top w:val="single" w:color="auto" w:sz="4" w:space="0"/>
              <w:left w:val="nil"/>
              <w:bottom w:val="single" w:color="auto" w:sz="4" w:space="0"/>
              <w:right w:val="single" w:color="auto" w:sz="4" w:space="0"/>
            </w:tcBorders>
            <w:noWrap w:val="0"/>
            <w:vAlign w:val="center"/>
          </w:tcPr>
          <w:p w14:paraId="7FFB54E1">
            <w:pPr>
              <w:widowControl/>
              <w:spacing w:line="560" w:lineRule="exact"/>
              <w:jc w:val="center"/>
              <w:rPr>
                <w:color w:val="000000"/>
                <w:kern w:val="0"/>
                <w:sz w:val="18"/>
                <w:szCs w:val="18"/>
              </w:rPr>
            </w:pPr>
            <w:r>
              <w:rPr>
                <w:color w:val="000000"/>
                <w:kern w:val="0"/>
                <w:sz w:val="18"/>
                <w:szCs w:val="18"/>
              </w:rPr>
              <w:t>　</w:t>
            </w:r>
          </w:p>
        </w:tc>
        <w:tc>
          <w:tcPr>
            <w:tcW w:w="1387" w:type="dxa"/>
            <w:gridSpan w:val="2"/>
            <w:tcBorders>
              <w:top w:val="nil"/>
              <w:left w:val="nil"/>
              <w:bottom w:val="single" w:color="auto" w:sz="4" w:space="0"/>
              <w:right w:val="single" w:color="auto" w:sz="4" w:space="0"/>
            </w:tcBorders>
            <w:noWrap w:val="0"/>
            <w:vAlign w:val="center"/>
          </w:tcPr>
          <w:p w14:paraId="7F318249">
            <w:pPr>
              <w:widowControl/>
              <w:spacing w:line="560" w:lineRule="exact"/>
              <w:jc w:val="center"/>
              <w:rPr>
                <w:color w:val="000000"/>
                <w:kern w:val="0"/>
                <w:sz w:val="18"/>
                <w:szCs w:val="18"/>
              </w:rPr>
            </w:pPr>
            <w:r>
              <w:rPr>
                <w:color w:val="000000"/>
                <w:kern w:val="0"/>
                <w:sz w:val="18"/>
                <w:szCs w:val="18"/>
              </w:rPr>
              <w:t>一卡通账号</w:t>
            </w:r>
          </w:p>
        </w:tc>
        <w:tc>
          <w:tcPr>
            <w:tcW w:w="3067" w:type="dxa"/>
            <w:gridSpan w:val="2"/>
            <w:tcBorders>
              <w:top w:val="single" w:color="auto" w:sz="4" w:space="0"/>
              <w:left w:val="nil"/>
              <w:bottom w:val="single" w:color="auto" w:sz="4" w:space="0"/>
              <w:right w:val="single" w:color="auto" w:sz="4" w:space="0"/>
            </w:tcBorders>
            <w:noWrap w:val="0"/>
            <w:vAlign w:val="center"/>
          </w:tcPr>
          <w:p w14:paraId="714893CD">
            <w:pPr>
              <w:widowControl/>
              <w:spacing w:line="560" w:lineRule="exact"/>
              <w:jc w:val="center"/>
              <w:rPr>
                <w:color w:val="000000"/>
                <w:kern w:val="0"/>
                <w:sz w:val="18"/>
                <w:szCs w:val="18"/>
              </w:rPr>
            </w:pPr>
            <w:r>
              <w:rPr>
                <w:color w:val="000000"/>
                <w:kern w:val="0"/>
                <w:sz w:val="18"/>
                <w:szCs w:val="18"/>
              </w:rPr>
              <w:t>　</w:t>
            </w:r>
          </w:p>
        </w:tc>
      </w:tr>
      <w:tr w14:paraId="610C5B02">
        <w:tblPrEx>
          <w:tblCellMar>
            <w:top w:w="0" w:type="dxa"/>
            <w:left w:w="108" w:type="dxa"/>
            <w:bottom w:w="0" w:type="dxa"/>
            <w:right w:w="108" w:type="dxa"/>
          </w:tblCellMar>
        </w:tblPrEx>
        <w:trPr>
          <w:trHeight w:val="592" w:hRule="atLeast"/>
          <w:jc w:val="center"/>
        </w:trPr>
        <w:tc>
          <w:tcPr>
            <w:tcW w:w="8880" w:type="dxa"/>
            <w:gridSpan w:val="8"/>
            <w:tcBorders>
              <w:top w:val="single" w:color="auto" w:sz="4" w:space="0"/>
              <w:left w:val="single" w:color="auto" w:sz="4" w:space="0"/>
              <w:bottom w:val="single" w:color="auto" w:sz="4" w:space="0"/>
              <w:right w:val="single" w:color="000000" w:sz="4" w:space="0"/>
            </w:tcBorders>
            <w:noWrap w:val="0"/>
            <w:vAlign w:val="center"/>
          </w:tcPr>
          <w:p w14:paraId="46BDCD64">
            <w:pPr>
              <w:widowControl/>
              <w:spacing w:line="560" w:lineRule="exact"/>
              <w:jc w:val="left"/>
              <w:rPr>
                <w:b/>
                <w:bCs/>
                <w:color w:val="000000"/>
                <w:kern w:val="0"/>
                <w:sz w:val="18"/>
                <w:szCs w:val="18"/>
              </w:rPr>
            </w:pPr>
            <w:r>
              <w:rPr>
                <w:b/>
                <w:bCs/>
                <w:color w:val="000000"/>
                <w:kern w:val="0"/>
                <w:sz w:val="18"/>
                <w:szCs w:val="18"/>
              </w:rPr>
              <w:t>二、补贴机具情况</w:t>
            </w:r>
          </w:p>
        </w:tc>
      </w:tr>
      <w:tr w14:paraId="0C9AE23B">
        <w:tblPrEx>
          <w:tblCellMar>
            <w:top w:w="0" w:type="dxa"/>
            <w:left w:w="108" w:type="dxa"/>
            <w:bottom w:w="0" w:type="dxa"/>
            <w:right w:w="108" w:type="dxa"/>
          </w:tblCellMar>
        </w:tblPrEx>
        <w:trPr>
          <w:trHeight w:val="592" w:hRule="atLeast"/>
          <w:jc w:val="center"/>
        </w:trPr>
        <w:tc>
          <w:tcPr>
            <w:tcW w:w="1446" w:type="dxa"/>
            <w:tcBorders>
              <w:top w:val="nil"/>
              <w:left w:val="single" w:color="auto" w:sz="4" w:space="0"/>
              <w:bottom w:val="single" w:color="auto" w:sz="4" w:space="0"/>
              <w:right w:val="single" w:color="auto" w:sz="4" w:space="0"/>
            </w:tcBorders>
            <w:noWrap w:val="0"/>
            <w:vAlign w:val="center"/>
          </w:tcPr>
          <w:p w14:paraId="0B388159">
            <w:pPr>
              <w:widowControl/>
              <w:spacing w:line="560" w:lineRule="exact"/>
              <w:jc w:val="center"/>
              <w:rPr>
                <w:color w:val="000000"/>
                <w:kern w:val="0"/>
                <w:sz w:val="18"/>
                <w:szCs w:val="18"/>
              </w:rPr>
            </w:pPr>
            <w:r>
              <w:rPr>
                <w:color w:val="000000"/>
                <w:kern w:val="0"/>
                <w:sz w:val="18"/>
                <w:szCs w:val="18"/>
              </w:rPr>
              <w:t>机具名称</w:t>
            </w:r>
          </w:p>
        </w:tc>
        <w:tc>
          <w:tcPr>
            <w:tcW w:w="1727" w:type="dxa"/>
            <w:gridSpan w:val="2"/>
            <w:tcBorders>
              <w:top w:val="nil"/>
              <w:left w:val="nil"/>
              <w:bottom w:val="single" w:color="auto" w:sz="4" w:space="0"/>
              <w:right w:val="single" w:color="auto" w:sz="4" w:space="0"/>
            </w:tcBorders>
            <w:noWrap w:val="0"/>
            <w:vAlign w:val="center"/>
          </w:tcPr>
          <w:p w14:paraId="312189AA">
            <w:pPr>
              <w:widowControl/>
              <w:spacing w:line="560" w:lineRule="exact"/>
              <w:jc w:val="center"/>
              <w:rPr>
                <w:color w:val="000000"/>
                <w:kern w:val="0"/>
                <w:sz w:val="18"/>
                <w:szCs w:val="18"/>
              </w:rPr>
            </w:pPr>
            <w:r>
              <w:rPr>
                <w:color w:val="000000"/>
                <w:kern w:val="0"/>
                <w:sz w:val="18"/>
                <w:szCs w:val="18"/>
              </w:rPr>
              <w:t>　</w:t>
            </w:r>
          </w:p>
        </w:tc>
        <w:tc>
          <w:tcPr>
            <w:tcW w:w="1253" w:type="dxa"/>
            <w:tcBorders>
              <w:top w:val="nil"/>
              <w:left w:val="nil"/>
              <w:bottom w:val="single" w:color="auto" w:sz="4" w:space="0"/>
              <w:right w:val="single" w:color="auto" w:sz="4" w:space="0"/>
            </w:tcBorders>
            <w:noWrap w:val="0"/>
            <w:vAlign w:val="center"/>
          </w:tcPr>
          <w:p w14:paraId="0F8F0FA7">
            <w:pPr>
              <w:widowControl/>
              <w:spacing w:line="560" w:lineRule="exact"/>
              <w:jc w:val="center"/>
              <w:rPr>
                <w:color w:val="000000"/>
                <w:kern w:val="0"/>
                <w:sz w:val="18"/>
                <w:szCs w:val="18"/>
              </w:rPr>
            </w:pPr>
            <w:r>
              <w:rPr>
                <w:color w:val="000000"/>
                <w:kern w:val="0"/>
                <w:sz w:val="18"/>
                <w:szCs w:val="18"/>
              </w:rPr>
              <w:t>规格型号</w:t>
            </w:r>
          </w:p>
        </w:tc>
        <w:tc>
          <w:tcPr>
            <w:tcW w:w="1387" w:type="dxa"/>
            <w:gridSpan w:val="2"/>
            <w:tcBorders>
              <w:top w:val="nil"/>
              <w:left w:val="nil"/>
              <w:bottom w:val="single" w:color="auto" w:sz="4" w:space="0"/>
              <w:right w:val="single" w:color="auto" w:sz="4" w:space="0"/>
            </w:tcBorders>
            <w:noWrap w:val="0"/>
            <w:vAlign w:val="center"/>
          </w:tcPr>
          <w:p w14:paraId="5B4C77F8">
            <w:pPr>
              <w:widowControl/>
              <w:spacing w:line="560" w:lineRule="exact"/>
              <w:jc w:val="center"/>
              <w:rPr>
                <w:color w:val="000000"/>
                <w:kern w:val="0"/>
                <w:sz w:val="18"/>
                <w:szCs w:val="18"/>
              </w:rPr>
            </w:pPr>
            <w:r>
              <w:rPr>
                <w:color w:val="000000"/>
                <w:kern w:val="0"/>
                <w:sz w:val="18"/>
                <w:szCs w:val="18"/>
              </w:rPr>
              <w:t>　</w:t>
            </w:r>
          </w:p>
        </w:tc>
        <w:tc>
          <w:tcPr>
            <w:tcW w:w="1173" w:type="dxa"/>
            <w:tcBorders>
              <w:top w:val="nil"/>
              <w:left w:val="nil"/>
              <w:bottom w:val="single" w:color="auto" w:sz="4" w:space="0"/>
              <w:right w:val="single" w:color="auto" w:sz="4" w:space="0"/>
            </w:tcBorders>
            <w:noWrap w:val="0"/>
            <w:vAlign w:val="center"/>
          </w:tcPr>
          <w:p w14:paraId="5963AD52">
            <w:pPr>
              <w:widowControl/>
              <w:spacing w:line="560" w:lineRule="exact"/>
              <w:jc w:val="center"/>
              <w:rPr>
                <w:color w:val="000000"/>
                <w:kern w:val="0"/>
                <w:sz w:val="18"/>
                <w:szCs w:val="18"/>
              </w:rPr>
            </w:pPr>
            <w:r>
              <w:rPr>
                <w:color w:val="000000"/>
                <w:kern w:val="0"/>
                <w:sz w:val="18"/>
                <w:szCs w:val="18"/>
              </w:rPr>
              <w:t>数  量</w:t>
            </w:r>
          </w:p>
        </w:tc>
        <w:tc>
          <w:tcPr>
            <w:tcW w:w="1894" w:type="dxa"/>
            <w:tcBorders>
              <w:top w:val="nil"/>
              <w:left w:val="nil"/>
              <w:bottom w:val="single" w:color="auto" w:sz="4" w:space="0"/>
              <w:right w:val="single" w:color="auto" w:sz="4" w:space="0"/>
            </w:tcBorders>
            <w:noWrap w:val="0"/>
            <w:vAlign w:val="bottom"/>
          </w:tcPr>
          <w:p w14:paraId="5CB21C6D">
            <w:pPr>
              <w:widowControl/>
              <w:spacing w:line="560" w:lineRule="exact"/>
              <w:jc w:val="center"/>
              <w:rPr>
                <w:color w:val="000000"/>
                <w:kern w:val="0"/>
                <w:sz w:val="18"/>
                <w:szCs w:val="18"/>
              </w:rPr>
            </w:pPr>
            <w:r>
              <w:rPr>
                <w:color w:val="000000"/>
                <w:kern w:val="0"/>
                <w:sz w:val="18"/>
                <w:szCs w:val="18"/>
              </w:rPr>
              <w:t>　</w:t>
            </w:r>
          </w:p>
        </w:tc>
      </w:tr>
      <w:tr w14:paraId="67819DBF">
        <w:tblPrEx>
          <w:tblCellMar>
            <w:top w:w="0" w:type="dxa"/>
            <w:left w:w="108" w:type="dxa"/>
            <w:bottom w:w="0" w:type="dxa"/>
            <w:right w:w="108" w:type="dxa"/>
          </w:tblCellMar>
        </w:tblPrEx>
        <w:trPr>
          <w:trHeight w:val="592" w:hRule="atLeast"/>
          <w:jc w:val="center"/>
        </w:trPr>
        <w:tc>
          <w:tcPr>
            <w:tcW w:w="1446" w:type="dxa"/>
            <w:tcBorders>
              <w:top w:val="nil"/>
              <w:left w:val="single" w:color="auto" w:sz="4" w:space="0"/>
              <w:bottom w:val="single" w:color="auto" w:sz="4" w:space="0"/>
              <w:right w:val="single" w:color="auto" w:sz="4" w:space="0"/>
            </w:tcBorders>
            <w:noWrap w:val="0"/>
            <w:vAlign w:val="center"/>
          </w:tcPr>
          <w:p w14:paraId="399EE0BF">
            <w:pPr>
              <w:widowControl/>
              <w:spacing w:line="560" w:lineRule="exact"/>
              <w:jc w:val="center"/>
              <w:rPr>
                <w:color w:val="000000"/>
                <w:kern w:val="0"/>
                <w:sz w:val="18"/>
                <w:szCs w:val="18"/>
              </w:rPr>
            </w:pPr>
            <w:r>
              <w:rPr>
                <w:color w:val="000000"/>
                <w:kern w:val="0"/>
                <w:sz w:val="18"/>
                <w:szCs w:val="18"/>
              </w:rPr>
              <w:t>生产企业</w:t>
            </w:r>
          </w:p>
        </w:tc>
        <w:tc>
          <w:tcPr>
            <w:tcW w:w="1727" w:type="dxa"/>
            <w:gridSpan w:val="2"/>
            <w:tcBorders>
              <w:top w:val="nil"/>
              <w:left w:val="nil"/>
              <w:bottom w:val="single" w:color="auto" w:sz="4" w:space="0"/>
              <w:right w:val="single" w:color="auto" w:sz="4" w:space="0"/>
            </w:tcBorders>
            <w:noWrap w:val="0"/>
            <w:vAlign w:val="center"/>
          </w:tcPr>
          <w:p w14:paraId="280B797F">
            <w:pPr>
              <w:widowControl/>
              <w:spacing w:line="560" w:lineRule="exact"/>
              <w:jc w:val="center"/>
              <w:rPr>
                <w:color w:val="000000"/>
                <w:kern w:val="0"/>
                <w:sz w:val="18"/>
                <w:szCs w:val="18"/>
              </w:rPr>
            </w:pPr>
            <w:r>
              <w:rPr>
                <w:color w:val="000000"/>
                <w:kern w:val="0"/>
                <w:sz w:val="18"/>
                <w:szCs w:val="18"/>
              </w:rPr>
              <w:t>　</w:t>
            </w:r>
          </w:p>
        </w:tc>
        <w:tc>
          <w:tcPr>
            <w:tcW w:w="1253" w:type="dxa"/>
            <w:tcBorders>
              <w:top w:val="nil"/>
              <w:left w:val="nil"/>
              <w:bottom w:val="single" w:color="auto" w:sz="4" w:space="0"/>
              <w:right w:val="single" w:color="auto" w:sz="4" w:space="0"/>
            </w:tcBorders>
            <w:noWrap w:val="0"/>
            <w:vAlign w:val="center"/>
          </w:tcPr>
          <w:p w14:paraId="69B433CB">
            <w:pPr>
              <w:widowControl/>
              <w:spacing w:line="560" w:lineRule="exact"/>
              <w:jc w:val="center"/>
              <w:rPr>
                <w:color w:val="000000"/>
                <w:kern w:val="0"/>
                <w:sz w:val="18"/>
                <w:szCs w:val="18"/>
              </w:rPr>
            </w:pPr>
            <w:r>
              <w:rPr>
                <w:color w:val="000000"/>
                <w:kern w:val="0"/>
                <w:sz w:val="18"/>
                <w:szCs w:val="18"/>
              </w:rPr>
              <w:t>经销商</w:t>
            </w:r>
          </w:p>
        </w:tc>
        <w:tc>
          <w:tcPr>
            <w:tcW w:w="1387" w:type="dxa"/>
            <w:gridSpan w:val="2"/>
            <w:tcBorders>
              <w:top w:val="nil"/>
              <w:left w:val="nil"/>
              <w:bottom w:val="single" w:color="auto" w:sz="4" w:space="0"/>
              <w:right w:val="single" w:color="auto" w:sz="4" w:space="0"/>
            </w:tcBorders>
            <w:noWrap w:val="0"/>
            <w:vAlign w:val="center"/>
          </w:tcPr>
          <w:p w14:paraId="03852B77">
            <w:pPr>
              <w:widowControl/>
              <w:spacing w:line="560" w:lineRule="exact"/>
              <w:jc w:val="center"/>
              <w:rPr>
                <w:color w:val="000000"/>
                <w:kern w:val="0"/>
                <w:sz w:val="18"/>
                <w:szCs w:val="18"/>
              </w:rPr>
            </w:pPr>
            <w:r>
              <w:rPr>
                <w:color w:val="000000"/>
                <w:kern w:val="0"/>
                <w:sz w:val="18"/>
                <w:szCs w:val="18"/>
              </w:rPr>
              <w:t>　</w:t>
            </w:r>
          </w:p>
        </w:tc>
        <w:tc>
          <w:tcPr>
            <w:tcW w:w="1173" w:type="dxa"/>
            <w:tcBorders>
              <w:top w:val="nil"/>
              <w:left w:val="nil"/>
              <w:bottom w:val="single" w:color="auto" w:sz="4" w:space="0"/>
              <w:right w:val="single" w:color="auto" w:sz="4" w:space="0"/>
            </w:tcBorders>
            <w:noWrap w:val="0"/>
            <w:vAlign w:val="center"/>
          </w:tcPr>
          <w:p w14:paraId="15645715">
            <w:pPr>
              <w:widowControl/>
              <w:spacing w:line="560" w:lineRule="exact"/>
              <w:jc w:val="center"/>
              <w:rPr>
                <w:color w:val="000000"/>
                <w:kern w:val="0"/>
                <w:sz w:val="18"/>
                <w:szCs w:val="18"/>
              </w:rPr>
            </w:pPr>
            <w:r>
              <w:rPr>
                <w:color w:val="000000"/>
                <w:kern w:val="0"/>
                <w:sz w:val="18"/>
                <w:szCs w:val="18"/>
              </w:rPr>
              <w:t>购机日期</w:t>
            </w:r>
          </w:p>
        </w:tc>
        <w:tc>
          <w:tcPr>
            <w:tcW w:w="1894" w:type="dxa"/>
            <w:tcBorders>
              <w:top w:val="nil"/>
              <w:left w:val="nil"/>
              <w:bottom w:val="single" w:color="auto" w:sz="4" w:space="0"/>
              <w:right w:val="single" w:color="auto" w:sz="4" w:space="0"/>
            </w:tcBorders>
            <w:noWrap w:val="0"/>
            <w:vAlign w:val="bottom"/>
          </w:tcPr>
          <w:p w14:paraId="75408B23">
            <w:pPr>
              <w:widowControl/>
              <w:spacing w:line="560" w:lineRule="exact"/>
              <w:jc w:val="center"/>
              <w:rPr>
                <w:color w:val="000000"/>
                <w:kern w:val="0"/>
                <w:sz w:val="18"/>
                <w:szCs w:val="18"/>
              </w:rPr>
            </w:pPr>
            <w:r>
              <w:rPr>
                <w:color w:val="000000"/>
                <w:kern w:val="0"/>
                <w:sz w:val="18"/>
                <w:szCs w:val="18"/>
              </w:rPr>
              <w:t>　</w:t>
            </w:r>
          </w:p>
        </w:tc>
      </w:tr>
      <w:tr w14:paraId="45A63A1B">
        <w:tblPrEx>
          <w:tblCellMar>
            <w:top w:w="0" w:type="dxa"/>
            <w:left w:w="108" w:type="dxa"/>
            <w:bottom w:w="0" w:type="dxa"/>
            <w:right w:w="108" w:type="dxa"/>
          </w:tblCellMar>
        </w:tblPrEx>
        <w:trPr>
          <w:trHeight w:val="592" w:hRule="atLeast"/>
          <w:jc w:val="center"/>
        </w:trPr>
        <w:tc>
          <w:tcPr>
            <w:tcW w:w="1446" w:type="dxa"/>
            <w:tcBorders>
              <w:top w:val="nil"/>
              <w:left w:val="single" w:color="auto" w:sz="4" w:space="0"/>
              <w:bottom w:val="single" w:color="auto" w:sz="4" w:space="0"/>
              <w:right w:val="single" w:color="auto" w:sz="4" w:space="0"/>
            </w:tcBorders>
            <w:noWrap w:val="0"/>
            <w:vAlign w:val="center"/>
          </w:tcPr>
          <w:p w14:paraId="1E7B3540">
            <w:pPr>
              <w:widowControl/>
              <w:spacing w:line="560" w:lineRule="exact"/>
              <w:jc w:val="center"/>
              <w:rPr>
                <w:color w:val="000000"/>
                <w:kern w:val="0"/>
                <w:sz w:val="18"/>
                <w:szCs w:val="18"/>
              </w:rPr>
            </w:pPr>
            <w:r>
              <w:rPr>
                <w:color w:val="000000"/>
                <w:kern w:val="0"/>
                <w:sz w:val="18"/>
                <w:szCs w:val="18"/>
              </w:rPr>
              <w:t>机具价格</w:t>
            </w:r>
          </w:p>
        </w:tc>
        <w:tc>
          <w:tcPr>
            <w:tcW w:w="1727" w:type="dxa"/>
            <w:gridSpan w:val="2"/>
            <w:tcBorders>
              <w:top w:val="nil"/>
              <w:left w:val="nil"/>
              <w:bottom w:val="single" w:color="auto" w:sz="4" w:space="0"/>
              <w:right w:val="single" w:color="auto" w:sz="4" w:space="0"/>
            </w:tcBorders>
            <w:noWrap w:val="0"/>
            <w:vAlign w:val="center"/>
          </w:tcPr>
          <w:p w14:paraId="153150EB">
            <w:pPr>
              <w:widowControl/>
              <w:spacing w:line="560" w:lineRule="exact"/>
              <w:jc w:val="center"/>
              <w:rPr>
                <w:color w:val="000000"/>
                <w:kern w:val="0"/>
                <w:sz w:val="18"/>
                <w:szCs w:val="18"/>
              </w:rPr>
            </w:pPr>
            <w:r>
              <w:rPr>
                <w:color w:val="000000"/>
                <w:kern w:val="0"/>
                <w:sz w:val="18"/>
                <w:szCs w:val="18"/>
              </w:rPr>
              <w:t>　</w:t>
            </w:r>
          </w:p>
        </w:tc>
        <w:tc>
          <w:tcPr>
            <w:tcW w:w="1253" w:type="dxa"/>
            <w:tcBorders>
              <w:top w:val="nil"/>
              <w:left w:val="nil"/>
              <w:bottom w:val="single" w:color="auto" w:sz="4" w:space="0"/>
              <w:right w:val="single" w:color="auto" w:sz="4" w:space="0"/>
            </w:tcBorders>
            <w:noWrap w:val="0"/>
            <w:vAlign w:val="center"/>
          </w:tcPr>
          <w:p w14:paraId="02B9D39B">
            <w:pPr>
              <w:widowControl/>
              <w:spacing w:line="560" w:lineRule="exact"/>
              <w:jc w:val="center"/>
              <w:rPr>
                <w:color w:val="000000"/>
                <w:kern w:val="0"/>
                <w:sz w:val="18"/>
                <w:szCs w:val="18"/>
              </w:rPr>
            </w:pPr>
            <w:r>
              <w:rPr>
                <w:color w:val="000000"/>
                <w:kern w:val="0"/>
                <w:sz w:val="18"/>
                <w:szCs w:val="18"/>
              </w:rPr>
              <w:t>补贴金额</w:t>
            </w:r>
          </w:p>
        </w:tc>
        <w:tc>
          <w:tcPr>
            <w:tcW w:w="1387" w:type="dxa"/>
            <w:gridSpan w:val="2"/>
            <w:tcBorders>
              <w:top w:val="nil"/>
              <w:left w:val="nil"/>
              <w:bottom w:val="single" w:color="auto" w:sz="4" w:space="0"/>
              <w:right w:val="single" w:color="auto" w:sz="4" w:space="0"/>
            </w:tcBorders>
            <w:noWrap w:val="0"/>
            <w:vAlign w:val="center"/>
          </w:tcPr>
          <w:p w14:paraId="689FEF2E">
            <w:pPr>
              <w:widowControl/>
              <w:spacing w:line="560" w:lineRule="exact"/>
              <w:jc w:val="center"/>
              <w:rPr>
                <w:color w:val="000000"/>
                <w:kern w:val="0"/>
                <w:sz w:val="18"/>
                <w:szCs w:val="18"/>
              </w:rPr>
            </w:pPr>
            <w:r>
              <w:rPr>
                <w:color w:val="000000"/>
                <w:kern w:val="0"/>
                <w:sz w:val="18"/>
                <w:szCs w:val="18"/>
              </w:rPr>
              <w:t>　</w:t>
            </w:r>
          </w:p>
        </w:tc>
        <w:tc>
          <w:tcPr>
            <w:tcW w:w="1173" w:type="dxa"/>
            <w:tcBorders>
              <w:top w:val="nil"/>
              <w:left w:val="nil"/>
              <w:bottom w:val="single" w:color="auto" w:sz="4" w:space="0"/>
              <w:right w:val="single" w:color="auto" w:sz="4" w:space="0"/>
            </w:tcBorders>
            <w:noWrap w:val="0"/>
            <w:vAlign w:val="center"/>
          </w:tcPr>
          <w:p w14:paraId="0F2513AA">
            <w:pPr>
              <w:widowControl/>
              <w:spacing w:line="560" w:lineRule="exact"/>
              <w:jc w:val="center"/>
              <w:rPr>
                <w:color w:val="000000"/>
                <w:kern w:val="0"/>
                <w:sz w:val="18"/>
                <w:szCs w:val="18"/>
              </w:rPr>
            </w:pPr>
            <w:r>
              <w:rPr>
                <w:color w:val="000000"/>
                <w:kern w:val="0"/>
                <w:sz w:val="18"/>
                <w:szCs w:val="18"/>
              </w:rPr>
              <w:t>行驶证号</w:t>
            </w:r>
          </w:p>
        </w:tc>
        <w:tc>
          <w:tcPr>
            <w:tcW w:w="1894" w:type="dxa"/>
            <w:tcBorders>
              <w:top w:val="nil"/>
              <w:left w:val="nil"/>
              <w:bottom w:val="single" w:color="auto" w:sz="4" w:space="0"/>
              <w:right w:val="single" w:color="auto" w:sz="4" w:space="0"/>
            </w:tcBorders>
            <w:noWrap w:val="0"/>
            <w:vAlign w:val="bottom"/>
          </w:tcPr>
          <w:p w14:paraId="1F667BF6">
            <w:pPr>
              <w:widowControl/>
              <w:spacing w:line="560" w:lineRule="exact"/>
              <w:jc w:val="center"/>
              <w:rPr>
                <w:color w:val="000000"/>
                <w:kern w:val="0"/>
                <w:sz w:val="18"/>
                <w:szCs w:val="18"/>
              </w:rPr>
            </w:pPr>
            <w:r>
              <w:rPr>
                <w:color w:val="000000"/>
                <w:kern w:val="0"/>
                <w:sz w:val="18"/>
                <w:szCs w:val="18"/>
              </w:rPr>
              <w:t>　</w:t>
            </w:r>
          </w:p>
        </w:tc>
      </w:tr>
      <w:tr w14:paraId="7C7CF2AD">
        <w:tblPrEx>
          <w:tblCellMar>
            <w:top w:w="0" w:type="dxa"/>
            <w:left w:w="108" w:type="dxa"/>
            <w:bottom w:w="0" w:type="dxa"/>
            <w:right w:w="108" w:type="dxa"/>
          </w:tblCellMar>
        </w:tblPrEx>
        <w:trPr>
          <w:trHeight w:val="592" w:hRule="atLeast"/>
          <w:jc w:val="center"/>
        </w:trPr>
        <w:tc>
          <w:tcPr>
            <w:tcW w:w="1446" w:type="dxa"/>
            <w:tcBorders>
              <w:top w:val="nil"/>
              <w:left w:val="single" w:color="auto" w:sz="4" w:space="0"/>
              <w:bottom w:val="single" w:color="auto" w:sz="4" w:space="0"/>
              <w:right w:val="single" w:color="auto" w:sz="4" w:space="0"/>
            </w:tcBorders>
            <w:noWrap w:val="0"/>
            <w:vAlign w:val="center"/>
          </w:tcPr>
          <w:p w14:paraId="15FC2F51">
            <w:pPr>
              <w:widowControl/>
              <w:spacing w:line="560" w:lineRule="exact"/>
              <w:jc w:val="center"/>
              <w:rPr>
                <w:color w:val="000000"/>
                <w:kern w:val="0"/>
                <w:sz w:val="18"/>
                <w:szCs w:val="18"/>
              </w:rPr>
            </w:pPr>
            <w:r>
              <w:rPr>
                <w:color w:val="000000"/>
                <w:kern w:val="0"/>
                <w:sz w:val="18"/>
                <w:szCs w:val="18"/>
              </w:rPr>
              <w:t>出厂编号</w:t>
            </w:r>
          </w:p>
        </w:tc>
        <w:tc>
          <w:tcPr>
            <w:tcW w:w="1727" w:type="dxa"/>
            <w:gridSpan w:val="2"/>
            <w:tcBorders>
              <w:top w:val="nil"/>
              <w:left w:val="nil"/>
              <w:bottom w:val="single" w:color="auto" w:sz="4" w:space="0"/>
              <w:right w:val="single" w:color="auto" w:sz="4" w:space="0"/>
            </w:tcBorders>
            <w:noWrap w:val="0"/>
            <w:vAlign w:val="bottom"/>
          </w:tcPr>
          <w:p w14:paraId="4B8833B0">
            <w:pPr>
              <w:widowControl/>
              <w:spacing w:line="560" w:lineRule="exact"/>
              <w:jc w:val="left"/>
              <w:rPr>
                <w:color w:val="000000"/>
                <w:kern w:val="0"/>
                <w:sz w:val="18"/>
                <w:szCs w:val="18"/>
              </w:rPr>
            </w:pPr>
            <w:r>
              <w:rPr>
                <w:color w:val="000000"/>
                <w:kern w:val="0"/>
                <w:sz w:val="18"/>
                <w:szCs w:val="18"/>
              </w:rPr>
              <w:t>　</w:t>
            </w:r>
          </w:p>
        </w:tc>
        <w:tc>
          <w:tcPr>
            <w:tcW w:w="1253" w:type="dxa"/>
            <w:tcBorders>
              <w:top w:val="nil"/>
              <w:left w:val="nil"/>
              <w:bottom w:val="single" w:color="auto" w:sz="4" w:space="0"/>
              <w:right w:val="single" w:color="auto" w:sz="4" w:space="0"/>
            </w:tcBorders>
            <w:noWrap w:val="0"/>
            <w:vAlign w:val="center"/>
          </w:tcPr>
          <w:p w14:paraId="0D240820">
            <w:pPr>
              <w:widowControl/>
              <w:spacing w:line="560" w:lineRule="exact"/>
              <w:jc w:val="center"/>
              <w:rPr>
                <w:color w:val="000000"/>
                <w:kern w:val="0"/>
                <w:sz w:val="18"/>
                <w:szCs w:val="18"/>
              </w:rPr>
            </w:pPr>
            <w:r>
              <w:rPr>
                <w:color w:val="000000"/>
                <w:kern w:val="0"/>
                <w:sz w:val="18"/>
                <w:szCs w:val="18"/>
              </w:rPr>
              <w:t>发动机号</w:t>
            </w:r>
          </w:p>
        </w:tc>
        <w:tc>
          <w:tcPr>
            <w:tcW w:w="4454" w:type="dxa"/>
            <w:gridSpan w:val="4"/>
            <w:tcBorders>
              <w:top w:val="single" w:color="auto" w:sz="4" w:space="0"/>
              <w:left w:val="nil"/>
              <w:bottom w:val="single" w:color="auto" w:sz="4" w:space="0"/>
              <w:right w:val="single" w:color="auto" w:sz="4" w:space="0"/>
            </w:tcBorders>
            <w:noWrap w:val="0"/>
            <w:vAlign w:val="bottom"/>
          </w:tcPr>
          <w:p w14:paraId="77627AF2">
            <w:pPr>
              <w:widowControl/>
              <w:spacing w:line="560" w:lineRule="exact"/>
              <w:jc w:val="center"/>
              <w:rPr>
                <w:color w:val="000000"/>
                <w:kern w:val="0"/>
                <w:sz w:val="18"/>
                <w:szCs w:val="18"/>
              </w:rPr>
            </w:pPr>
            <w:r>
              <w:rPr>
                <w:color w:val="000000"/>
                <w:kern w:val="0"/>
                <w:sz w:val="18"/>
                <w:szCs w:val="18"/>
              </w:rPr>
              <w:t>　</w:t>
            </w:r>
          </w:p>
        </w:tc>
      </w:tr>
      <w:tr w14:paraId="769F8BA5">
        <w:tblPrEx>
          <w:tblCellMar>
            <w:top w:w="0" w:type="dxa"/>
            <w:left w:w="108" w:type="dxa"/>
            <w:bottom w:w="0" w:type="dxa"/>
            <w:right w:w="108" w:type="dxa"/>
          </w:tblCellMar>
        </w:tblPrEx>
        <w:trPr>
          <w:trHeight w:val="592" w:hRule="atLeast"/>
          <w:jc w:val="center"/>
        </w:trPr>
        <w:tc>
          <w:tcPr>
            <w:tcW w:w="5813" w:type="dxa"/>
            <w:gridSpan w:val="6"/>
            <w:tcBorders>
              <w:top w:val="single" w:color="auto" w:sz="4" w:space="0"/>
              <w:left w:val="single" w:color="auto" w:sz="4" w:space="0"/>
              <w:bottom w:val="single" w:color="auto" w:sz="4" w:space="0"/>
              <w:right w:val="single" w:color="000000" w:sz="4" w:space="0"/>
            </w:tcBorders>
            <w:noWrap w:val="0"/>
            <w:vAlign w:val="center"/>
          </w:tcPr>
          <w:p w14:paraId="497DF0BB">
            <w:pPr>
              <w:widowControl/>
              <w:spacing w:line="560" w:lineRule="exact"/>
              <w:jc w:val="center"/>
              <w:rPr>
                <w:b/>
                <w:color w:val="000000"/>
                <w:kern w:val="0"/>
                <w:sz w:val="18"/>
                <w:szCs w:val="18"/>
              </w:rPr>
            </w:pPr>
            <w:r>
              <w:rPr>
                <w:b/>
                <w:color w:val="000000"/>
                <w:kern w:val="0"/>
                <w:sz w:val="18"/>
                <w:szCs w:val="18"/>
              </w:rPr>
              <w:t>购机者本人确认以上信息属实</w:t>
            </w:r>
          </w:p>
        </w:tc>
        <w:tc>
          <w:tcPr>
            <w:tcW w:w="3067" w:type="dxa"/>
            <w:gridSpan w:val="2"/>
            <w:tcBorders>
              <w:top w:val="single" w:color="auto" w:sz="4" w:space="0"/>
              <w:left w:val="nil"/>
              <w:bottom w:val="single" w:color="auto" w:sz="4" w:space="0"/>
              <w:right w:val="single" w:color="000000" w:sz="4" w:space="0"/>
            </w:tcBorders>
            <w:noWrap w:val="0"/>
            <w:vAlign w:val="center"/>
          </w:tcPr>
          <w:p w14:paraId="0C5ED3E2">
            <w:pPr>
              <w:widowControl/>
              <w:spacing w:line="560" w:lineRule="exact"/>
              <w:jc w:val="center"/>
              <w:rPr>
                <w:color w:val="000000"/>
                <w:kern w:val="0"/>
                <w:sz w:val="18"/>
                <w:szCs w:val="18"/>
              </w:rPr>
            </w:pPr>
            <w:r>
              <w:rPr>
                <w:color w:val="000000"/>
                <w:kern w:val="0"/>
                <w:sz w:val="18"/>
                <w:szCs w:val="18"/>
              </w:rPr>
              <w:t>（签字、手印）</w:t>
            </w:r>
          </w:p>
        </w:tc>
      </w:tr>
      <w:tr w14:paraId="19AA387A">
        <w:tblPrEx>
          <w:tblCellMar>
            <w:top w:w="0" w:type="dxa"/>
            <w:left w:w="108" w:type="dxa"/>
            <w:bottom w:w="0" w:type="dxa"/>
            <w:right w:w="108" w:type="dxa"/>
          </w:tblCellMar>
        </w:tblPrEx>
        <w:trPr>
          <w:trHeight w:val="592" w:hRule="atLeast"/>
          <w:jc w:val="center"/>
        </w:trPr>
        <w:tc>
          <w:tcPr>
            <w:tcW w:w="8880" w:type="dxa"/>
            <w:gridSpan w:val="8"/>
            <w:tcBorders>
              <w:top w:val="single" w:color="auto" w:sz="4" w:space="0"/>
              <w:left w:val="single" w:color="auto" w:sz="4" w:space="0"/>
              <w:bottom w:val="single" w:color="auto" w:sz="4" w:space="0"/>
              <w:right w:val="single" w:color="auto" w:sz="4" w:space="0"/>
            </w:tcBorders>
            <w:noWrap w:val="0"/>
            <w:vAlign w:val="center"/>
          </w:tcPr>
          <w:p w14:paraId="2382DD87">
            <w:pPr>
              <w:widowControl/>
              <w:spacing w:line="560" w:lineRule="exact"/>
              <w:jc w:val="left"/>
              <w:rPr>
                <w:b/>
                <w:bCs/>
                <w:color w:val="000000"/>
                <w:kern w:val="0"/>
                <w:sz w:val="18"/>
                <w:szCs w:val="18"/>
              </w:rPr>
            </w:pPr>
            <w:r>
              <w:rPr>
                <w:b/>
                <w:bCs/>
                <w:color w:val="000000"/>
                <w:kern w:val="0"/>
                <w:sz w:val="18"/>
                <w:szCs w:val="18"/>
              </w:rPr>
              <w:t>三、核查内容（在相应处打“√”）</w:t>
            </w:r>
          </w:p>
        </w:tc>
      </w:tr>
      <w:tr w14:paraId="7A9447E7">
        <w:tblPrEx>
          <w:tblCellMar>
            <w:top w:w="0" w:type="dxa"/>
            <w:left w:w="108" w:type="dxa"/>
            <w:bottom w:w="0" w:type="dxa"/>
            <w:right w:w="108" w:type="dxa"/>
          </w:tblCellMar>
        </w:tblPrEx>
        <w:trPr>
          <w:trHeight w:val="633" w:hRule="atLeast"/>
          <w:jc w:val="center"/>
        </w:trPr>
        <w:tc>
          <w:tcPr>
            <w:tcW w:w="4516" w:type="dxa"/>
            <w:gridSpan w:val="5"/>
            <w:tcBorders>
              <w:top w:val="single" w:color="auto" w:sz="4" w:space="0"/>
              <w:left w:val="single" w:color="auto" w:sz="4" w:space="0"/>
              <w:bottom w:val="single" w:color="auto" w:sz="4" w:space="0"/>
              <w:right w:val="single" w:color="auto" w:sz="4" w:space="0"/>
            </w:tcBorders>
            <w:noWrap w:val="0"/>
            <w:vAlign w:val="center"/>
          </w:tcPr>
          <w:p w14:paraId="0E0C0627">
            <w:pPr>
              <w:widowControl/>
              <w:spacing w:line="560" w:lineRule="exact"/>
              <w:jc w:val="left"/>
              <w:rPr>
                <w:color w:val="000000"/>
                <w:kern w:val="0"/>
                <w:sz w:val="18"/>
                <w:szCs w:val="18"/>
              </w:rPr>
            </w:pPr>
            <w:r>
              <w:rPr>
                <w:color w:val="000000"/>
                <w:kern w:val="0"/>
                <w:sz w:val="18"/>
                <w:szCs w:val="18"/>
              </w:rPr>
              <w:t>1.购机人与补贴指标申领人是否一致</w:t>
            </w:r>
          </w:p>
        </w:tc>
        <w:tc>
          <w:tcPr>
            <w:tcW w:w="4364" w:type="dxa"/>
            <w:gridSpan w:val="3"/>
            <w:tcBorders>
              <w:top w:val="single" w:color="auto" w:sz="4" w:space="0"/>
              <w:left w:val="nil"/>
              <w:bottom w:val="single" w:color="auto" w:sz="4" w:space="0"/>
              <w:right w:val="single" w:color="auto" w:sz="4" w:space="0"/>
            </w:tcBorders>
            <w:noWrap w:val="0"/>
            <w:vAlign w:val="center"/>
          </w:tcPr>
          <w:p w14:paraId="5640F2FB">
            <w:pPr>
              <w:widowControl/>
              <w:spacing w:line="560" w:lineRule="exact"/>
              <w:jc w:val="center"/>
              <w:rPr>
                <w:color w:val="000000"/>
                <w:kern w:val="0"/>
                <w:sz w:val="18"/>
                <w:szCs w:val="18"/>
              </w:rPr>
            </w:pPr>
            <w:r>
              <w:rPr>
                <w:color w:val="000000"/>
                <w:kern w:val="0"/>
                <w:sz w:val="18"/>
                <w:szCs w:val="18"/>
              </w:rPr>
              <w:t>是□    否□</w:t>
            </w:r>
          </w:p>
        </w:tc>
      </w:tr>
      <w:tr w14:paraId="468C702B">
        <w:tblPrEx>
          <w:tblCellMar>
            <w:top w:w="0" w:type="dxa"/>
            <w:left w:w="108" w:type="dxa"/>
            <w:bottom w:w="0" w:type="dxa"/>
            <w:right w:w="108" w:type="dxa"/>
          </w:tblCellMar>
        </w:tblPrEx>
        <w:trPr>
          <w:trHeight w:val="1165" w:hRule="atLeast"/>
          <w:jc w:val="center"/>
        </w:trPr>
        <w:tc>
          <w:tcPr>
            <w:tcW w:w="4516" w:type="dxa"/>
            <w:gridSpan w:val="5"/>
            <w:tcBorders>
              <w:top w:val="single" w:color="auto" w:sz="4" w:space="0"/>
              <w:left w:val="single" w:color="auto" w:sz="4" w:space="0"/>
              <w:bottom w:val="single" w:color="auto" w:sz="4" w:space="0"/>
              <w:right w:val="single" w:color="auto" w:sz="4" w:space="0"/>
            </w:tcBorders>
            <w:noWrap w:val="0"/>
            <w:vAlign w:val="center"/>
          </w:tcPr>
          <w:p w14:paraId="418E94A2">
            <w:pPr>
              <w:widowControl/>
              <w:spacing w:line="560" w:lineRule="exact"/>
              <w:jc w:val="left"/>
              <w:rPr>
                <w:color w:val="000000"/>
                <w:kern w:val="0"/>
                <w:sz w:val="18"/>
                <w:szCs w:val="18"/>
              </w:rPr>
            </w:pPr>
            <w:r>
              <w:rPr>
                <w:color w:val="000000"/>
                <w:kern w:val="0"/>
                <w:sz w:val="18"/>
                <w:szCs w:val="18"/>
              </w:rPr>
              <w:t>2.所购机具、出厂编号、发动机号是否与《经销企业供货表》一致</w:t>
            </w:r>
          </w:p>
        </w:tc>
        <w:tc>
          <w:tcPr>
            <w:tcW w:w="4364" w:type="dxa"/>
            <w:gridSpan w:val="3"/>
            <w:tcBorders>
              <w:top w:val="single" w:color="auto" w:sz="4" w:space="0"/>
              <w:left w:val="nil"/>
              <w:bottom w:val="single" w:color="auto" w:sz="4" w:space="0"/>
              <w:right w:val="single" w:color="auto" w:sz="4" w:space="0"/>
            </w:tcBorders>
            <w:noWrap w:val="0"/>
            <w:vAlign w:val="center"/>
          </w:tcPr>
          <w:p w14:paraId="057E4E52">
            <w:pPr>
              <w:widowControl/>
              <w:spacing w:line="560" w:lineRule="exact"/>
              <w:jc w:val="center"/>
              <w:rPr>
                <w:color w:val="000000"/>
                <w:kern w:val="0"/>
                <w:sz w:val="18"/>
                <w:szCs w:val="18"/>
              </w:rPr>
            </w:pPr>
            <w:r>
              <w:rPr>
                <w:color w:val="000000"/>
                <w:kern w:val="0"/>
                <w:sz w:val="18"/>
                <w:szCs w:val="18"/>
              </w:rPr>
              <w:t>是□    否□</w:t>
            </w:r>
          </w:p>
        </w:tc>
      </w:tr>
      <w:tr w14:paraId="4E12D5F2">
        <w:tblPrEx>
          <w:tblCellMar>
            <w:top w:w="0" w:type="dxa"/>
            <w:left w:w="108" w:type="dxa"/>
            <w:bottom w:w="0" w:type="dxa"/>
            <w:right w:w="108" w:type="dxa"/>
          </w:tblCellMar>
        </w:tblPrEx>
        <w:trPr>
          <w:trHeight w:val="611" w:hRule="atLeast"/>
          <w:jc w:val="center"/>
        </w:trPr>
        <w:tc>
          <w:tcPr>
            <w:tcW w:w="4516" w:type="dxa"/>
            <w:gridSpan w:val="5"/>
            <w:tcBorders>
              <w:top w:val="single" w:color="auto" w:sz="4" w:space="0"/>
              <w:left w:val="single" w:color="auto" w:sz="4" w:space="0"/>
              <w:bottom w:val="single" w:color="auto" w:sz="4" w:space="0"/>
              <w:right w:val="single" w:color="auto" w:sz="4" w:space="0"/>
            </w:tcBorders>
            <w:noWrap w:val="0"/>
            <w:vAlign w:val="center"/>
          </w:tcPr>
          <w:p w14:paraId="230805BB">
            <w:pPr>
              <w:widowControl/>
              <w:spacing w:line="560" w:lineRule="exact"/>
              <w:jc w:val="left"/>
              <w:rPr>
                <w:color w:val="000000"/>
                <w:kern w:val="0"/>
                <w:sz w:val="18"/>
                <w:szCs w:val="18"/>
              </w:rPr>
            </w:pPr>
            <w:r>
              <w:rPr>
                <w:color w:val="000000"/>
                <w:kern w:val="0"/>
                <w:sz w:val="18"/>
                <w:szCs w:val="18"/>
              </w:rPr>
              <w:t>3.机具是否有永久性铭牌</w:t>
            </w:r>
          </w:p>
        </w:tc>
        <w:tc>
          <w:tcPr>
            <w:tcW w:w="4364" w:type="dxa"/>
            <w:gridSpan w:val="3"/>
            <w:tcBorders>
              <w:top w:val="single" w:color="auto" w:sz="4" w:space="0"/>
              <w:left w:val="nil"/>
              <w:bottom w:val="single" w:color="auto" w:sz="4" w:space="0"/>
              <w:right w:val="single" w:color="auto" w:sz="4" w:space="0"/>
            </w:tcBorders>
            <w:noWrap w:val="0"/>
            <w:vAlign w:val="center"/>
          </w:tcPr>
          <w:p w14:paraId="5D96DAF0">
            <w:pPr>
              <w:widowControl/>
              <w:spacing w:line="560" w:lineRule="exact"/>
              <w:jc w:val="center"/>
              <w:rPr>
                <w:color w:val="000000"/>
                <w:kern w:val="0"/>
                <w:sz w:val="18"/>
                <w:szCs w:val="18"/>
              </w:rPr>
            </w:pPr>
            <w:r>
              <w:rPr>
                <w:color w:val="000000"/>
                <w:kern w:val="0"/>
                <w:sz w:val="18"/>
                <w:szCs w:val="18"/>
              </w:rPr>
              <w:t>是□    否□</w:t>
            </w:r>
          </w:p>
        </w:tc>
      </w:tr>
    </w:tbl>
    <w:p w14:paraId="50605CC0">
      <w:pPr>
        <w:spacing w:line="560" w:lineRule="exact"/>
        <w:ind w:right="-630" w:rightChars="-300"/>
        <w:rPr>
          <w:rFonts w:hint="eastAsia"/>
          <w:color w:val="000000"/>
          <w:sz w:val="18"/>
          <w:szCs w:val="18"/>
        </w:rPr>
      </w:pPr>
      <w:r>
        <w:rPr>
          <w:rFonts w:hint="eastAsia"/>
          <w:color w:val="000000"/>
          <w:sz w:val="18"/>
          <w:szCs w:val="18"/>
        </w:rPr>
        <w:t>核查人员签字：                             核查日期：     年   月   日</w:t>
      </w:r>
    </w:p>
    <w:p w14:paraId="10455D2E">
      <w:pPr>
        <w:overflowPunct w:val="0"/>
        <w:spacing w:line="600" w:lineRule="exact"/>
        <w:jc w:val="left"/>
        <w:rPr>
          <w:rFonts w:hint="eastAsia" w:ascii="宋体" w:hAnsi="宋体" w:eastAsiaTheme="minorEastAsia"/>
          <w:b/>
          <w:bCs/>
          <w:sz w:val="30"/>
          <w:szCs w:val="30"/>
          <w:lang w:eastAsia="zh-CN"/>
        </w:rPr>
      </w:pPr>
      <w:r>
        <w:rPr>
          <w:rFonts w:hint="eastAsia" w:ascii="宋体" w:hAnsi="宋体"/>
          <w:b/>
          <w:bCs/>
          <w:sz w:val="30"/>
          <w:szCs w:val="30"/>
          <w:lang w:eastAsia="zh-CN"/>
        </w:rPr>
        <w:t>附人机合影照片</w:t>
      </w:r>
    </w:p>
    <w:p w14:paraId="47772B96">
      <w:pPr>
        <w:overflowPunct w:val="0"/>
        <w:spacing w:line="600" w:lineRule="exact"/>
        <w:jc w:val="left"/>
        <w:rPr>
          <w:rFonts w:hint="eastAsia" w:ascii="宋体" w:hAnsi="宋体"/>
          <w:sz w:val="30"/>
          <w:szCs w:val="30"/>
        </w:rPr>
      </w:pPr>
    </w:p>
    <w:p w14:paraId="3E6A6437">
      <w:pPr>
        <w:overflowPunct w:val="0"/>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5F8EEFC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sz w:val="44"/>
          <w:szCs w:val="44"/>
        </w:rPr>
      </w:pPr>
    </w:p>
    <w:p w14:paraId="1D8157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湖北省2024</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2026年农机购置与应用补贴</w:t>
      </w:r>
    </w:p>
    <w:p w14:paraId="49ECE37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机具种类范围</w:t>
      </w:r>
    </w:p>
    <w:p w14:paraId="50B9F7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（17大类36个小类94个品目）</w:t>
      </w:r>
    </w:p>
    <w:p w14:paraId="293E62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1.耕整地机械</w:t>
      </w:r>
    </w:p>
    <w:p w14:paraId="2DDC3F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1.1耕地机械</w:t>
      </w:r>
    </w:p>
    <w:p w14:paraId="4679E7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1.1.1犁</w:t>
      </w:r>
    </w:p>
    <w:p w14:paraId="3ABEF3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1.1.2旋耕机</w:t>
      </w:r>
    </w:p>
    <w:p w14:paraId="68B53D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1.1.3微型耕耘机</w:t>
      </w:r>
    </w:p>
    <w:p w14:paraId="75B1EA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1.1.4深松机</w:t>
      </w:r>
    </w:p>
    <w:p w14:paraId="2C4E9C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1.1.5开沟机</w:t>
      </w:r>
    </w:p>
    <w:p w14:paraId="319EE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1.1.6机耕（滚）船</w:t>
      </w:r>
    </w:p>
    <w:p w14:paraId="74EACC9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1.2整地机械</w:t>
      </w:r>
    </w:p>
    <w:p w14:paraId="6790C4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1.2.1埋茬起浆机</w:t>
      </w:r>
    </w:p>
    <w:p w14:paraId="063953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1.2.2起垄机</w:t>
      </w:r>
    </w:p>
    <w:p w14:paraId="6E03F0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1.3耕整地联合作业机械（可含施肥功能）</w:t>
      </w:r>
    </w:p>
    <w:p w14:paraId="117254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1.3.1深松整地联合作业机</w:t>
      </w:r>
    </w:p>
    <w:p w14:paraId="3B3134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2.种植施肥机械</w:t>
      </w:r>
    </w:p>
    <w:p w14:paraId="799C51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2.1种子播前处理和育苗机械设备</w:t>
      </w:r>
    </w:p>
    <w:p w14:paraId="1A5F8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2.1.1种子催芽机</w:t>
      </w:r>
    </w:p>
    <w:p w14:paraId="3CD302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2.1.2苗床用土粉碎机</w:t>
      </w:r>
    </w:p>
    <w:p w14:paraId="46AC9F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2.1.3育秧（苗）播种设备</w:t>
      </w:r>
    </w:p>
    <w:p w14:paraId="1960E6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2.2播种机械（可含施肥功能）</w:t>
      </w:r>
    </w:p>
    <w:p w14:paraId="695FA9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2.2.1条播机</w:t>
      </w:r>
    </w:p>
    <w:p w14:paraId="575DFC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2.2.2穴播机</w:t>
      </w:r>
    </w:p>
    <w:p w14:paraId="037DA9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2.2.3单粒（精密）播种机</w:t>
      </w:r>
    </w:p>
    <w:p w14:paraId="115404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2.2.4根（块）茎种子播种机</w:t>
      </w:r>
    </w:p>
    <w:p w14:paraId="44365C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2.3耕整地播种作业机械（可含施肥功能）</w:t>
      </w:r>
    </w:p>
    <w:p w14:paraId="225FF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2.3.1旋耕播种机</w:t>
      </w:r>
    </w:p>
    <w:p w14:paraId="22B0D0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2.4栽植机械</w:t>
      </w:r>
    </w:p>
    <w:p w14:paraId="1290C3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2.4.1插秧机</w:t>
      </w:r>
    </w:p>
    <w:p w14:paraId="461D59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2.4.2抛秧机</w:t>
      </w:r>
    </w:p>
    <w:p w14:paraId="31596D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2.4.3移栽机</w:t>
      </w:r>
    </w:p>
    <w:p w14:paraId="053652F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2.5施肥机械</w:t>
      </w:r>
    </w:p>
    <w:p w14:paraId="3597C47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2.5.1撒（抛）肥机</w:t>
      </w:r>
    </w:p>
    <w:p w14:paraId="6531CFB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2.5.2侧深施肥装置</w:t>
      </w:r>
    </w:p>
    <w:p w14:paraId="182DD5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3.田间管理机械</w:t>
      </w:r>
    </w:p>
    <w:p w14:paraId="003435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3.1中耕机械</w:t>
      </w:r>
    </w:p>
    <w:p w14:paraId="7C1E95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3.1.1田园管理机</w:t>
      </w:r>
    </w:p>
    <w:p w14:paraId="7C53AB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3.2植保机械</w:t>
      </w:r>
    </w:p>
    <w:p w14:paraId="709101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3.2.1喷雾机</w:t>
      </w:r>
    </w:p>
    <w:p w14:paraId="31D384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3.2.2农用（植保）无人驾驶航空器（可含撒播等功能）</w:t>
      </w:r>
    </w:p>
    <w:p w14:paraId="5E52082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3.3修剪防护管理机械</w:t>
      </w:r>
    </w:p>
    <w:p w14:paraId="0784F2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3.3.1修剪机</w:t>
      </w:r>
    </w:p>
    <w:p w14:paraId="5F3B7CE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3.3.2枝条切碎机</w:t>
      </w:r>
    </w:p>
    <w:p w14:paraId="5B8CD1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4.收获机械</w:t>
      </w:r>
    </w:p>
    <w:p w14:paraId="2E4F8A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4.1粮食作物收获机械</w:t>
      </w:r>
    </w:p>
    <w:p w14:paraId="225A81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4.1.1玉米剥皮机</w:t>
      </w:r>
    </w:p>
    <w:p w14:paraId="0A123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4.1.2脱粒机</w:t>
      </w:r>
    </w:p>
    <w:p w14:paraId="783E2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4.1.3谷物联合收割机</w:t>
      </w:r>
    </w:p>
    <w:p w14:paraId="01FBFB1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4.1.4玉米收获机</w:t>
      </w:r>
    </w:p>
    <w:p w14:paraId="1A7F35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4.1.5薯类收获机</w:t>
      </w:r>
    </w:p>
    <w:p w14:paraId="50713A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4.2棉麻作物收获机械</w:t>
      </w:r>
    </w:p>
    <w:p w14:paraId="16C888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4.2.1棉花收获机</w:t>
      </w:r>
    </w:p>
    <w:p w14:paraId="797BD0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4.3油料作物收获机械</w:t>
      </w:r>
    </w:p>
    <w:p w14:paraId="7192DE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4.3.1大豆收获机</w:t>
      </w:r>
    </w:p>
    <w:p w14:paraId="4C8A11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4.3.2花生收获机</w:t>
      </w:r>
    </w:p>
    <w:p w14:paraId="14C928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4.3.3油菜籽收获机</w:t>
      </w:r>
    </w:p>
    <w:p w14:paraId="576CD2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4.4果菜茶烟草药收获机械</w:t>
      </w:r>
    </w:p>
    <w:p w14:paraId="4FB6F9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4.4.1叶类采收机</w:t>
      </w:r>
    </w:p>
    <w:p w14:paraId="46C99E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4.5秸秆收集处理机械</w:t>
      </w:r>
    </w:p>
    <w:p w14:paraId="1477C8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4.5.1秸秆粉碎还田机</w:t>
      </w:r>
    </w:p>
    <w:p w14:paraId="67F4E7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4.6收获割台</w:t>
      </w:r>
    </w:p>
    <w:p w14:paraId="7B641C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4.6.1大豆收获专用割台</w:t>
      </w:r>
    </w:p>
    <w:p w14:paraId="2C66B3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4.6.2玉米收获专用割台</w:t>
      </w:r>
    </w:p>
    <w:p w14:paraId="52E202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5.设施种植机械</w:t>
      </w:r>
    </w:p>
    <w:p w14:paraId="1FFADA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5.1食用菌生产设备</w:t>
      </w:r>
    </w:p>
    <w:p w14:paraId="7BF4CD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5.1.1菌料装瓶（袋）机</w:t>
      </w:r>
    </w:p>
    <w:p w14:paraId="2A053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6.田间监测及作业监控设备</w:t>
      </w:r>
    </w:p>
    <w:p w14:paraId="0BD735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6.1田间作业监控设备</w:t>
      </w:r>
    </w:p>
    <w:p w14:paraId="64A53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6.1.1辅助驾驶（系统）设备（含渔船用）</w:t>
      </w:r>
    </w:p>
    <w:p w14:paraId="5F4211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7.种植业废弃物处理设备</w:t>
      </w:r>
    </w:p>
    <w:p w14:paraId="363F8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7.1农田废弃物收集设备</w:t>
      </w:r>
    </w:p>
    <w:p w14:paraId="4808F0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7.1.1残膜回收机</w:t>
      </w:r>
    </w:p>
    <w:p w14:paraId="784345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7.2农作物废弃物处理设备</w:t>
      </w:r>
    </w:p>
    <w:p w14:paraId="263A3A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7.2.1秸秆压块（粒、棒）机</w:t>
      </w:r>
    </w:p>
    <w:p w14:paraId="3DDCDB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8.饲料（草）收获加工运输设备</w:t>
      </w:r>
    </w:p>
    <w:p w14:paraId="08E753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8.1饲料（草）收获机械</w:t>
      </w:r>
    </w:p>
    <w:p w14:paraId="1D12C3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8.1.1搂草机</w:t>
      </w:r>
    </w:p>
    <w:p w14:paraId="6C9981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8.1.2打（压）捆机</w:t>
      </w:r>
    </w:p>
    <w:p w14:paraId="6A06C2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8.1.3草捆包膜机</w:t>
      </w:r>
    </w:p>
    <w:p w14:paraId="7730E3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8.1.4青（黄）饲料收获机</w:t>
      </w:r>
    </w:p>
    <w:p w14:paraId="148152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8.1.5打捆包膜机</w:t>
      </w:r>
    </w:p>
    <w:p w14:paraId="0CF7D6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8.2饲料（草）加工机械</w:t>
      </w:r>
    </w:p>
    <w:p w14:paraId="630BE9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8.2.1铡草机</w:t>
      </w:r>
    </w:p>
    <w:p w14:paraId="4D81A4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8.2.2青贮切碎机</w:t>
      </w:r>
    </w:p>
    <w:p w14:paraId="5F861D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8.2.3饲料（草）粉碎机</w:t>
      </w:r>
    </w:p>
    <w:p w14:paraId="07C698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8.2.4颗粒饲料压制机</w:t>
      </w:r>
    </w:p>
    <w:p w14:paraId="5F52D8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8.2.5饲料混合机</w:t>
      </w:r>
    </w:p>
    <w:p w14:paraId="08B815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8.2.6全混合日粮制备机</w:t>
      </w:r>
    </w:p>
    <w:p w14:paraId="11A295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9.畜禽养殖机械</w:t>
      </w:r>
    </w:p>
    <w:p w14:paraId="380143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9.1畜禽养殖成套设备</w:t>
      </w:r>
    </w:p>
    <w:p w14:paraId="279B5A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9.1.1蜜蜂养殖设备</w:t>
      </w:r>
    </w:p>
    <w:p w14:paraId="3197F2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9.2饲养设备</w:t>
      </w:r>
    </w:p>
    <w:p w14:paraId="2A46D68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9.2.1喂（送）料机</w:t>
      </w:r>
    </w:p>
    <w:p w14:paraId="0E5E310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10.畜禽养殖废弃物及病死畜禽处理设备</w:t>
      </w:r>
    </w:p>
    <w:p w14:paraId="128DDD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10.1畜禽粪污资源化利用设备</w:t>
      </w:r>
    </w:p>
    <w:p w14:paraId="3F5BCA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10.1.1清粪机</w:t>
      </w:r>
    </w:p>
    <w:p w14:paraId="022F29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10.1.2畜禽粪污固液分离机</w:t>
      </w:r>
    </w:p>
    <w:p w14:paraId="4ED699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10.1.3畜禽粪便发酵处理设备</w:t>
      </w:r>
    </w:p>
    <w:p w14:paraId="772BBF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10.1.4畜禽粪便干燥设备</w:t>
      </w:r>
    </w:p>
    <w:p w14:paraId="297F9F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10.1.5畜禽粪便翻堆设备</w:t>
      </w:r>
    </w:p>
    <w:p w14:paraId="5A1820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10.1.6沼液沼渣抽排设备</w:t>
      </w:r>
    </w:p>
    <w:p w14:paraId="190E1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10.2病死畜禽储运及处理设备</w:t>
      </w:r>
    </w:p>
    <w:p w14:paraId="77C969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10.2.1病死畜禽处理设备</w:t>
      </w:r>
    </w:p>
    <w:p w14:paraId="7033C5F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11.水产养殖机械</w:t>
      </w:r>
    </w:p>
    <w:p w14:paraId="08EC81F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11.1投饲机械</w:t>
      </w:r>
    </w:p>
    <w:p w14:paraId="48720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11.1.1投（饲）饵机</w:t>
      </w:r>
    </w:p>
    <w:p w14:paraId="5B450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11.2水质调控设备</w:t>
      </w:r>
    </w:p>
    <w:p w14:paraId="6F2A9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11.2.1增氧机</w:t>
      </w:r>
    </w:p>
    <w:p w14:paraId="14D06E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11.2.2水质调控监控设备</w:t>
      </w:r>
    </w:p>
    <w:p w14:paraId="77447E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12.粮油糖初加工机械</w:t>
      </w:r>
    </w:p>
    <w:p w14:paraId="041A8F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12.1粮食初加工机械</w:t>
      </w:r>
    </w:p>
    <w:p w14:paraId="78ADC6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12.1.1粮食清选机</w:t>
      </w:r>
    </w:p>
    <w:p w14:paraId="0164B9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12.1.2谷物（粮食）干燥机（烘干机）</w:t>
      </w:r>
    </w:p>
    <w:p w14:paraId="58B986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12.1.3碾米机</w:t>
      </w:r>
    </w:p>
    <w:p w14:paraId="436470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12.1.4粮食色选机</w:t>
      </w:r>
    </w:p>
    <w:p w14:paraId="3B6018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13.果菜茶初加工机械</w:t>
      </w:r>
    </w:p>
    <w:p w14:paraId="23CEDA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13.1果蔬初加工机械</w:t>
      </w:r>
    </w:p>
    <w:p w14:paraId="2B1500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13.1.1果蔬分级机</w:t>
      </w:r>
    </w:p>
    <w:p w14:paraId="5E734E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13.1.2果蔬清洗机</w:t>
      </w:r>
    </w:p>
    <w:p w14:paraId="4939D5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13.1.3水果打蜡机</w:t>
      </w:r>
    </w:p>
    <w:p w14:paraId="1246FB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13.1.4果蔬干燥机</w:t>
      </w:r>
    </w:p>
    <w:p w14:paraId="71576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13.1.5脱蓬（脯）机</w:t>
      </w:r>
    </w:p>
    <w:p w14:paraId="590DBF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13.1.6干坚果脱壳机</w:t>
      </w:r>
    </w:p>
    <w:p w14:paraId="49E2C5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13.2茶叶初加工机械</w:t>
      </w:r>
    </w:p>
    <w:p w14:paraId="435A11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13.2.1茶叶做青机</w:t>
      </w:r>
    </w:p>
    <w:p w14:paraId="213793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13.2.2茶叶杀青机</w:t>
      </w:r>
    </w:p>
    <w:p w14:paraId="01C42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13.2.3茶叶揉捻机</w:t>
      </w:r>
    </w:p>
    <w:p w14:paraId="0CAC59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13.2.4茶叶压扁机</w:t>
      </w:r>
    </w:p>
    <w:p w14:paraId="4F9229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13.2.5茶叶理条机</w:t>
      </w:r>
    </w:p>
    <w:p w14:paraId="7966F6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13.2.6茶叶炒（烘）干机</w:t>
      </w:r>
    </w:p>
    <w:p w14:paraId="357C01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13.2.7茶叶清选机</w:t>
      </w:r>
    </w:p>
    <w:p w14:paraId="732E49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13.2.8茶叶色选机</w:t>
      </w:r>
    </w:p>
    <w:p w14:paraId="0D11CB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13.2.9茶叶输送机</w:t>
      </w:r>
    </w:p>
    <w:p w14:paraId="17439D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14.农用动力机械</w:t>
      </w:r>
    </w:p>
    <w:p w14:paraId="7C55CB9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14.1拖拉机</w:t>
      </w:r>
    </w:p>
    <w:p w14:paraId="22112B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14.1.1轮式拖拉机</w:t>
      </w:r>
    </w:p>
    <w:p w14:paraId="4007BD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14.1.2手扶拖拉机</w:t>
      </w:r>
    </w:p>
    <w:p w14:paraId="59F3D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14.1.3履带式拖拉机</w:t>
      </w:r>
    </w:p>
    <w:p w14:paraId="5CE28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15.农用搬运机械</w:t>
      </w:r>
    </w:p>
    <w:p w14:paraId="51993E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15.1农用运输机械</w:t>
      </w:r>
    </w:p>
    <w:p w14:paraId="2AD0C7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15.1.1轨道运输机</w:t>
      </w:r>
    </w:p>
    <w:p w14:paraId="598A44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16.农用水泵</w:t>
      </w:r>
    </w:p>
    <w:p w14:paraId="78C12E2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16.1农用水泵</w:t>
      </w:r>
    </w:p>
    <w:p w14:paraId="2E8866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16.1.1潜水电泵</w:t>
      </w:r>
    </w:p>
    <w:p w14:paraId="196FA5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16.1.2地面泵（机组）</w:t>
      </w:r>
    </w:p>
    <w:p w14:paraId="2819BC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17.设施环境控制设备</w:t>
      </w:r>
    </w:p>
    <w:p w14:paraId="776584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17.1设施环境控制设备</w:t>
      </w:r>
    </w:p>
    <w:p w14:paraId="4F6122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17.1.1加温设备</w:t>
      </w:r>
    </w:p>
    <w:p w14:paraId="24009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17.1.2湿帘降温设备</w:t>
      </w:r>
    </w:p>
    <w:p w14:paraId="1AF777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182524-18E2-46E8-8240-70412E6F38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911B057-352E-43FE-A8CC-739292B05DA2}"/>
  </w:font>
  <w:font w:name="楷体_GB2312">
    <w:panose1 w:val="02010609030101010101"/>
    <w:charset w:val="86"/>
    <w:family w:val="auto"/>
    <w:pitch w:val="default"/>
    <w:sig w:usb0="00000001" w:usb1="080E0000" w:usb2="00000000" w:usb3="00000000" w:csb0="00040000" w:csb1="00000000"/>
    <w:embedRegular r:id="rId3" w:fontKey="{FA3828DD-9671-4704-A6CF-6BDC51E70036}"/>
  </w:font>
  <w:font w:name="Calibri Light">
    <w:panose1 w:val="020F0302020204030204"/>
    <w:charset w:val="00"/>
    <w:family w:val="swiss"/>
    <w:pitch w:val="default"/>
    <w:sig w:usb0="A00002EF" w:usb1="4000207B"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C7A41C23-9014-4D94-B48B-5B69491C8638}"/>
  </w:font>
  <w:font w:name="方正小标宋简体">
    <w:panose1 w:val="03000509000000000000"/>
    <w:charset w:val="86"/>
    <w:family w:val="auto"/>
    <w:pitch w:val="default"/>
    <w:sig w:usb0="00000001" w:usb1="080E0000" w:usb2="00000000" w:usb3="00000000" w:csb0="00040000" w:csb1="00000000"/>
    <w:embedRegular r:id="rId5" w:fontKey="{82F8B310-C738-45F1-90AA-0566664D35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954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49470">
                          <w:pPr>
                            <w:pStyle w:val="5"/>
                          </w:pPr>
                          <w: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C49470">
                    <w:pPr>
                      <w:pStyle w:val="5"/>
                    </w:pPr>
                    <w: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NzA0OTg1MTcxMGMxNTY1YjA4YzcyODczNTcyZTgifQ=="/>
    <w:docVar w:name="KSO_WPS_MARK_KEY" w:val="8f94e3f8-c910-473d-8f1b-237b2e181324"/>
  </w:docVars>
  <w:rsids>
    <w:rsidRoot w:val="1CEE1BE8"/>
    <w:rsid w:val="06C2244D"/>
    <w:rsid w:val="0AA90B70"/>
    <w:rsid w:val="0C23551B"/>
    <w:rsid w:val="0E6B3CDE"/>
    <w:rsid w:val="0FFD4BEB"/>
    <w:rsid w:val="10B464C1"/>
    <w:rsid w:val="18A46E1B"/>
    <w:rsid w:val="1980050B"/>
    <w:rsid w:val="1CEE1BE8"/>
    <w:rsid w:val="282F4953"/>
    <w:rsid w:val="2B7D3A38"/>
    <w:rsid w:val="32EF7646"/>
    <w:rsid w:val="3B862684"/>
    <w:rsid w:val="42EE29F8"/>
    <w:rsid w:val="45F428E0"/>
    <w:rsid w:val="52B6782B"/>
    <w:rsid w:val="532E3BC0"/>
    <w:rsid w:val="579A7392"/>
    <w:rsid w:val="5C884063"/>
    <w:rsid w:val="5DAB1F55"/>
    <w:rsid w:val="65EC45F7"/>
    <w:rsid w:val="6A577DFE"/>
    <w:rsid w:val="718A29E5"/>
    <w:rsid w:val="75667DD3"/>
    <w:rsid w:val="7959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next w:val="1"/>
    <w:qFormat/>
    <w:uiPriority w:val="0"/>
    <w:pPr>
      <w:widowControl w:val="0"/>
      <w:spacing w:line="480" w:lineRule="auto"/>
      <w:ind w:left="420" w:leftChars="200"/>
      <w:jc w:val="both"/>
      <w:textAlignment w:val="baseline"/>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No Spacing"/>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5418</Words>
  <Characters>6081</Characters>
  <Lines>0</Lines>
  <Paragraphs>0</Paragraphs>
  <TotalTime>1</TotalTime>
  <ScaleCrop>false</ScaleCrop>
  <LinksUpToDate>false</LinksUpToDate>
  <CharactersWithSpaces>6192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2024-11-05T08:24:00Z</dcterms:created>
  <dc:creator>阎海龙</dc:creator>
  <cp:lastModifiedBy>蟹圆圆</cp:lastModifiedBy>
  <dcterms:modified xsi:type="dcterms:W3CDTF">2024-11-21T00:43:40Z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61EAC575057D4158B68241E428B3336F_13</vt:lpwstr>
  </property>
</Properties>
</file>