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C6386">
      <w:pPr>
        <w:suppressAutoHyphens/>
        <w:overflowPunct w:val="0"/>
        <w:bidi w:val="0"/>
        <w:spacing w:after="0" w:line="576" w:lineRule="exact"/>
        <w:ind w:firstLine="0" w:firstLineChars="0"/>
        <w:rPr>
          <w:rFonts w:hint="default" w:ascii="Times New Roman" w:hAnsi="Times New Roman" w:eastAsia="CESI黑体-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/>
        </w:rPr>
        <w:t>附件1-1</w:t>
      </w:r>
    </w:p>
    <w:p w14:paraId="28A07C88">
      <w:pPr>
        <w:widowControl w:val="0"/>
        <w:numPr>
          <w:ilvl w:val="0"/>
          <w:numId w:val="0"/>
        </w:numPr>
        <w:overflowPunct w:val="0"/>
        <w:spacing w:after="0" w:line="576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  <w:t>关于养殖环节病死猪无害化处理</w:t>
      </w:r>
    </w:p>
    <w:p w14:paraId="5CB431D6">
      <w:pPr>
        <w:widowControl w:val="0"/>
        <w:numPr>
          <w:ilvl w:val="0"/>
          <w:numId w:val="0"/>
        </w:numPr>
        <w:overflowPunct w:val="0"/>
        <w:spacing w:after="0" w:line="576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  <w:t>测长及取证说明</w:t>
      </w:r>
    </w:p>
    <w:p w14:paraId="71B2AAE6">
      <w:pPr>
        <w:suppressAutoHyphens/>
        <w:bidi w:val="0"/>
        <w:spacing w:line="600" w:lineRule="exact"/>
        <w:ind w:firstLine="640" w:firstLineChars="200"/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</w:rPr>
      </w:pPr>
    </w:p>
    <w:p w14:paraId="551EAB6F">
      <w:pPr>
        <w:keepNext w:val="0"/>
        <w:keepLines w:val="0"/>
        <w:pageBreakBefore w:val="0"/>
        <w:widowControl w:val="0"/>
        <w:numPr>
          <w:ilvl w:val="0"/>
          <w:numId w:val="1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</w:rPr>
        <w:t>测长方法</w:t>
      </w:r>
    </w:p>
    <w:p w14:paraId="02F02E9C">
      <w:pPr>
        <w:suppressAutoHyphens/>
        <w:bidi w:val="0"/>
        <w:spacing w:after="0" w:line="600" w:lineRule="exact"/>
        <w:rPr>
          <w:rFonts w:hint="default" w:ascii="Times New Roman" w:hAnsi="Times New Roman" w:eastAsia="CESI仿宋-GB2312" w:cs="Times New Roman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CESI仿宋-GB2312" w:cs="Times New Roman"/>
          <w:color w:val="000000"/>
          <w:sz w:val="32"/>
          <w:szCs w:val="32"/>
          <w:highlight w:val="none"/>
        </w:rPr>
        <w:t xml:space="preserve">    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病死猪体长指自猪鼻端到尾根端的垂直长度。</w:t>
      </w:r>
    </w:p>
    <w:p w14:paraId="19A71510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eastAsia="zh-CN"/>
        </w:rPr>
      </w:pPr>
      <w:bookmarkStart w:id="0" w:name="_GoBack"/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42545</wp:posOffset>
            </wp:positionV>
            <wp:extent cx="4810760" cy="2992120"/>
            <wp:effectExtent l="0" t="0" r="2540" b="5080"/>
            <wp:wrapNone/>
            <wp:docPr id="12" name="图片 2" descr="附件1：21日龄仔猪体长测量示意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附件1：21日龄仔猪体长测量示意图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3D1EA1AC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</w:p>
    <w:p w14:paraId="2AD9C27D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</w:p>
    <w:p w14:paraId="5FE9ECDE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</w:p>
    <w:p w14:paraId="67E6BF89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</w:p>
    <w:p w14:paraId="77F27D87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</w:p>
    <w:p w14:paraId="018C1F26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</w:p>
    <w:p w14:paraId="76E0FF06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</w:p>
    <w:p w14:paraId="365E967C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560" w:firstLineChars="200"/>
        <w:jc w:val="center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highlight w:val="none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病死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highlight w:val="none"/>
          <w:shd w:val="clear" w:color="auto" w:fill="FFFFFF"/>
        </w:rPr>
        <w:t>猪体长测量示意图</w:t>
      </w:r>
    </w:p>
    <w:p w14:paraId="1F796006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  <w:shd w:val="clear" w:color="auto" w:fill="FFFFFF"/>
        </w:rPr>
        <w:t>二、取证方法</w:t>
      </w:r>
    </w:p>
    <w:p w14:paraId="0E75D4D5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（一）照片拍摄要求。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一是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highlight w:val="none"/>
          <w:shd w:val="clear" w:color="auto" w:fill="FFFFFF"/>
        </w:rPr>
        <w:t>拍合照要求。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根据湖北省畜禽无害化处理收集认定专用尺（简称：专用尺；规格：50cm）对猪只进行分类拍照。对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明显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小于专用尺（即小于50cm）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大于等于专用尺长度（即大于等于50cm）的猪只，分别统一排列摆放（可分多行摆放），每排摆放猪只总数不超过20头；如一次性收集猪只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的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数量超过20头，分多个收集单进行收集。摆放时，猪只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按长度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从长到短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依次排列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保持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猪头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在同侧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对齐，朝向一致。拍摄时现场将专用尺作为参照物，放置于最短猪只旁。照片拍摄要确保能看清猪只完整胴体，照片不得重复使用。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二是AI测长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highlight w:val="none"/>
          <w:shd w:val="clear" w:color="auto" w:fill="FFFFFF"/>
        </w:rPr>
        <w:t>要求。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对50cm长度有争议的猪只需要逐头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进行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AI测长并识别耳标号码。收集员按照收集APP提示，进入AI测长界面进行AI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测长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，猪只头朝左，右躺并露出左耳和耳标，左耳耳根清晰且照片放大后能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eastAsia="zh-CN"/>
        </w:rPr>
        <w:t>显示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耳标号码。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专用尺横放在猪只身上，拍摄人员站在猪只上方，使用收集APP垂直向下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猪只框定在系统设定的猪只轮廓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内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进行拍照，系统自动测量猪只实际长度。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</w:p>
    <w:p w14:paraId="0AA3E9F8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（二）耳标查验要求。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收集取证前要查验病死猪是否佩戴耳标，且耳标需佩戴在左耳中部；无耳标的，要督促养殖业主为其加施耳标，否则不予纳入无害化处理补助范围。收集员按照收集APP提示，对准猪只耳标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进行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扫描，系统识别后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自动填写耳标号码并保存对应耳标照片。</w:t>
      </w:r>
    </w:p>
    <w:p w14:paraId="5FDAB3D6"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（三）收集单要求。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>需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对50cm（含）以上和50cm以下分别记录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级农业部门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指定专人对收集单进行严格审核，做到单单审、头头审。对不符合标准和记录过程中出现数据错误的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收集单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需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及时核减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数量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并注明原因；审核时需重点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查看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病死猪耳标号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是否录入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无害化处理监管信息平台，未录入的收集单不予审核通过。市级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农业部门需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对辖区内各县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的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  <w:t>收集单数据，每月至少开展一次抽查和审核。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E7A5A0-518A-4054-A61B-5FACEF7D396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0DF276A-149E-4CA4-83FF-4C8B61F86D7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3" w:fontKey="{773E1605-50F0-4F2B-AA03-AF393BD77C6D}"/>
  </w:font>
  <w:font w:name="方正黑体_GBK">
    <w:altName w:val="微软雅黑"/>
    <w:panose1 w:val="02010600010101010101"/>
    <w:charset w:val="86"/>
    <w:family w:val="auto"/>
    <w:pitch w:val="default"/>
    <w:sig w:usb0="00000000" w:usb1="00000000" w:usb2="00000000" w:usb3="00000000" w:csb0="00040000" w:csb1="00000000"/>
    <w:embedRegular r:id="rId4" w:fontKey="{FD74109D-3610-436F-A224-8531BAF8DB1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5" w:fontKey="{633711B1-23BA-44D7-B923-244219D7A6EA}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  <w:embedRegular r:id="rId6" w:fontKey="{76E272C8-2DCE-4A47-AD8E-483C2711222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3793F99A-C153-4C99-8473-9662F7EC79BB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8" w:fontKey="{3DDED6BC-8ED3-4388-895E-4BA7823ABE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BA9D5F"/>
    <w:multiLevelType w:val="singleLevel"/>
    <w:tmpl w:val="BFBA9D5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D00CB0"/>
    <w:rsid w:val="56D00CB0"/>
    <w:rsid w:val="7DCB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2026-06-04T01:17:00Z</dcterms:created>
  <dc:creator>1989</dc:creator>
  <cp:lastModifiedBy>1989</cp:lastModifiedBy>
  <dcterms:modified xsi:type="dcterms:W3CDTF">2026-06-04T01:21:45Z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D3072DAF5DA04146AF6DFAB8DC58224A_13</vt:lpwstr>
  </property>
  <property fmtid="{D5CDD505-2E9C-101B-9397-08002B2CF9AE}" pid="4" name="KSOTemplateDocerSaveRecord">
    <vt:lpwstr>eyJoZGlkIjoiMjJjMTMxOTUyOGNkZTk5MjcwMjc1ODE3YjEyM2QzZWMiLCJ1c2VySWQiOiI2NjAyNTIwMTUifQ==</vt:lpwstr>
  </property>
</Properties>
</file>