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8FCCEE">
      <w:pPr>
        <w:suppressAutoHyphens/>
        <w:overflowPunct w:val="0"/>
        <w:bidi w:val="0"/>
        <w:spacing w:after="0" w:line="576" w:lineRule="exact"/>
        <w:ind w:firstLine="0" w:firstLineChars="0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shd w:val="clear" w:color="auto" w:fill="FFFFFF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  <w:lang w:val="en-US" w:eastAsia="zh-CN"/>
        </w:rPr>
        <w:t>附件1-2</w:t>
      </w:r>
    </w:p>
    <w:p w14:paraId="520FC78A">
      <w:pPr>
        <w:widowControl w:val="0"/>
        <w:numPr>
          <w:ilvl w:val="0"/>
          <w:numId w:val="0"/>
        </w:numPr>
        <w:overflowPunct w:val="0"/>
        <w:spacing w:after="0" w:line="576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  <w:t>关于养殖环节病死猪无害化处理</w:t>
      </w:r>
    </w:p>
    <w:p w14:paraId="5002A626">
      <w:pPr>
        <w:widowControl w:val="0"/>
        <w:numPr>
          <w:ilvl w:val="0"/>
          <w:numId w:val="0"/>
        </w:numPr>
        <w:overflowPunct w:val="0"/>
        <w:spacing w:after="0" w:line="576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  <w:t>分段收集系统操作说明</w:t>
      </w:r>
    </w:p>
    <w:p w14:paraId="0A88E28C">
      <w:pPr>
        <w:widowControl w:val="0"/>
        <w:numPr>
          <w:ilvl w:val="0"/>
          <w:numId w:val="0"/>
        </w:numPr>
        <w:overflowPunct w:val="0"/>
        <w:spacing w:after="0" w:line="576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auto"/>
          <w:kern w:val="2"/>
          <w:sz w:val="44"/>
          <w:szCs w:val="44"/>
          <w:highlight w:val="none"/>
          <w:shd w:val="clear" w:color="auto" w:fill="FFFFFF"/>
          <w:lang w:val="en-US" w:eastAsia="zh-CN" w:bidi="ar-SA"/>
        </w:rPr>
      </w:pPr>
    </w:p>
    <w:p w14:paraId="420E564F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CESI仿宋-GB2312" w:cs="Times New Roman"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CESI仿宋-GB2312" w:cs="Times New Roman"/>
          <w:color w:val="000000"/>
          <w:sz w:val="32"/>
          <w:szCs w:val="32"/>
          <w:highlight w:val="none"/>
          <w:lang w:val="en-US" w:eastAsia="zh-CN"/>
        </w:rPr>
        <w:t>“湖北智慧畜牧兽医+”平台病死猪无害化处理监管模块的病死猪分段收集操作流程如下。</w:t>
      </w:r>
    </w:p>
    <w:p w14:paraId="24249DB0"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一、</w:t>
      </w:r>
      <w:r>
        <w:rPr>
          <w:rFonts w:hint="default" w:ascii="Times New Roman" w:hAnsi="Times New Roman" w:eastAsia="黑体" w:cs="Times New Roman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整体操作流程</w:t>
      </w:r>
    </w:p>
    <w:p w14:paraId="6DB9E9FE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CESI仿宋-GB2312" w:cs="Times New Roman"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CESI仿宋-GB2312" w:cs="Times New Roman"/>
          <w:color w:val="000000"/>
          <w:sz w:val="32"/>
          <w:szCs w:val="32"/>
          <w:highlight w:val="none"/>
          <w:lang w:val="en-US" w:eastAsia="zh-CN"/>
        </w:rPr>
        <w:t>收集取证环节中，收集员在系统中的操作流程如下。</w:t>
      </w:r>
    </w:p>
    <w:p w14:paraId="6B55BF04">
      <w:pPr>
        <w:suppressAutoHyphens/>
        <w:bidi w:val="0"/>
        <w:spacing w:line="579" w:lineRule="exact"/>
        <w:ind w:firstLine="42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bookmarkStart w:id="0" w:name="_GoBack"/>
      <w:r>
        <w:rPr>
          <w:rFonts w:hint="default" w:ascii="Times New Roman" w:hAnsi="Times New Roman" w:eastAsia="宋体" w:cs="Times New Roman"/>
          <w:color w:val="auto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332740</wp:posOffset>
            </wp:positionV>
            <wp:extent cx="3224530" cy="5219065"/>
            <wp:effectExtent l="0" t="0" r="1270" b="635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6751869D">
      <w:pPr>
        <w:suppressAutoHyphens/>
        <w:bidi w:val="0"/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color w:val="auto"/>
          <w:sz w:val="30"/>
          <w:szCs w:val="30"/>
          <w:highlight w:val="none"/>
          <w:lang w:val="en-US" w:eastAsia="zh-CN"/>
        </w:rPr>
      </w:pPr>
    </w:p>
    <w:p w14:paraId="2C7A9E48">
      <w:pPr>
        <w:suppressAutoHyphens/>
        <w:bidi w:val="0"/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color w:val="auto"/>
          <w:sz w:val="30"/>
          <w:szCs w:val="30"/>
          <w:highlight w:val="none"/>
          <w:lang w:val="en-US" w:eastAsia="zh-CN"/>
        </w:rPr>
      </w:pPr>
    </w:p>
    <w:p w14:paraId="76843A10">
      <w:pPr>
        <w:suppressAutoHyphens/>
        <w:bidi w:val="0"/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color w:val="auto"/>
          <w:sz w:val="30"/>
          <w:szCs w:val="30"/>
          <w:highlight w:val="none"/>
          <w:lang w:val="en-US" w:eastAsia="zh-CN"/>
        </w:rPr>
      </w:pPr>
    </w:p>
    <w:p w14:paraId="50B91DA1">
      <w:pPr>
        <w:suppressAutoHyphens/>
        <w:bidi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2B78837B">
      <w:pPr>
        <w:suppressAutoHyphens/>
        <w:bidi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589C8169">
      <w:pPr>
        <w:suppressAutoHyphens/>
        <w:bidi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1BBFFE91">
      <w:pPr>
        <w:suppressAutoHyphens/>
        <w:bidi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67F3E372">
      <w:pPr>
        <w:suppressAutoHyphens/>
        <w:bidi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6D52896C">
      <w:pPr>
        <w:suppressAutoHyphens/>
        <w:bidi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19285691">
      <w:pPr>
        <w:widowControl w:val="0"/>
        <w:suppressAutoHyphens/>
        <w:overflowPunct w:val="0"/>
        <w:bidi w:val="0"/>
        <w:spacing w:beforeAutospacing="0" w:after="0" w:afterAutospacing="0"/>
        <w:ind w:firstLine="0" w:firstLineChars="0"/>
        <w:jc w:val="center"/>
        <w:outlineLvl w:val="0"/>
        <w:rPr>
          <w:rFonts w:hint="default" w:ascii="Times New Roman" w:hAnsi="Times New Roman" w:eastAsia="黑体" w:cs="Times New Roman"/>
          <w:color w:val="auto"/>
          <w:kern w:val="2"/>
          <w:sz w:val="36"/>
          <w:szCs w:val="48"/>
          <w:highlight w:val="none"/>
          <w:lang w:val="en-US" w:eastAsia="zh-CN" w:bidi="ar"/>
        </w:rPr>
      </w:pPr>
    </w:p>
    <w:p w14:paraId="77C06710">
      <w:pPr>
        <w:suppressAutoHyphens/>
        <w:bidi w:val="0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34ABF704">
      <w:pPr>
        <w:widowControl w:val="0"/>
        <w:suppressAutoHyphens/>
        <w:overflowPunct w:val="0"/>
        <w:bidi w:val="0"/>
        <w:spacing w:beforeAutospacing="0" w:after="0" w:afterAutospacing="0"/>
        <w:ind w:firstLine="0" w:firstLineChars="0"/>
        <w:jc w:val="center"/>
        <w:outlineLvl w:val="0"/>
        <w:rPr>
          <w:rFonts w:hint="default" w:ascii="Times New Roman" w:hAnsi="Times New Roman" w:eastAsia="黑体" w:cs="Times New Roman"/>
          <w:color w:val="auto"/>
          <w:kern w:val="2"/>
          <w:sz w:val="36"/>
          <w:szCs w:val="48"/>
          <w:highlight w:val="none"/>
          <w:lang w:val="en-US" w:eastAsia="zh-CN" w:bidi="ar"/>
        </w:rPr>
      </w:pPr>
    </w:p>
    <w:p w14:paraId="6C8ECD97">
      <w:pPr>
        <w:suppressAutoHyphens/>
        <w:bidi w:val="0"/>
        <w:rPr>
          <w:rFonts w:hint="default" w:ascii="Times New Roman" w:hAnsi="Times New Roman" w:eastAsia="宋体" w:cs="Times New Roman"/>
          <w:color w:val="auto"/>
        </w:rPr>
      </w:pPr>
    </w:p>
    <w:p w14:paraId="0C11747C">
      <w:pPr>
        <w:suppressAutoHyphens/>
        <w:bidi w:val="0"/>
        <w:rPr>
          <w:rFonts w:hint="default" w:ascii="Times New Roman" w:hAnsi="Times New Roman" w:eastAsia="宋体" w:cs="Times New Roman"/>
          <w:color w:val="auto"/>
        </w:rPr>
      </w:pPr>
    </w:p>
    <w:p w14:paraId="57E13D5E">
      <w:pPr>
        <w:suppressAutoHyphens/>
        <w:bidi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61D59493">
      <w:pPr>
        <w:suppressAutoHyphens/>
        <w:bidi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555151A9">
      <w:pPr>
        <w:suppressAutoHyphens/>
        <w:bidi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highlight w:val="none"/>
        </w:rPr>
      </w:pPr>
    </w:p>
    <w:p w14:paraId="6C790983"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二、填写“待取证”信息</w:t>
      </w:r>
    </w:p>
    <w:p w14:paraId="7D641280">
      <w:pPr>
        <w:numPr>
          <w:ilvl w:val="0"/>
          <w:numId w:val="0"/>
        </w:num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收集员点击“待取证”进入待取证列表，点击对应待拍照取证收集单，进入收集页面：</w:t>
      </w:r>
    </w:p>
    <w:p w14:paraId="450DE0B7">
      <w:pPr>
        <w:numPr>
          <w:ilvl w:val="0"/>
          <w:numId w:val="0"/>
        </w:numPr>
        <w:suppressAutoHyphens/>
        <w:bidi w:val="0"/>
        <w:spacing w:after="0" w:line="600" w:lineRule="exact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172085</wp:posOffset>
            </wp:positionV>
            <wp:extent cx="2413000" cy="4394835"/>
            <wp:effectExtent l="12700" t="12700" r="12700" b="2476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39483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184785</wp:posOffset>
            </wp:positionV>
            <wp:extent cx="2512060" cy="4394835"/>
            <wp:effectExtent l="12700" t="12700" r="15240" b="24765"/>
            <wp:wrapSquare wrapText="bothSides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439483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确认存栏数量，如不符，可以点击“同步存栏”校正。确认当前定位，如不符，可以点击右侧“刷新符号”更新。确认收集畜种、死因、核算单位，如不符，可以进行调整。</w:t>
      </w:r>
    </w:p>
    <w:p w14:paraId="0321F1B1"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三、拍照统计数量</w:t>
      </w:r>
    </w:p>
    <w:p w14:paraId="0D41D9EF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（一）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针对能明显区分长度的猪只：在对应分段长度处填写猪只数量，点击右侧的相机图标，拍摄该长度猪只的整体照片。</w:t>
      </w:r>
    </w:p>
    <w:p w14:paraId="357A9C1A">
      <w:pPr>
        <w:widowControl w:val="0"/>
        <w:suppressAutoHyphens/>
        <w:overflowPunct w:val="0"/>
        <w:bidi w:val="0"/>
        <w:spacing w:beforeAutospacing="0" w:after="0" w:afterAutospacing="0"/>
        <w:ind w:firstLine="0" w:firstLineChars="0"/>
        <w:jc w:val="center"/>
        <w:outlineLvl w:val="0"/>
        <w:rPr>
          <w:rFonts w:hint="default" w:ascii="Times New Roman" w:hAnsi="Times New Roman" w:eastAsia="黑体" w:cs="Times New Roman"/>
          <w:color w:val="auto"/>
          <w:kern w:val="2"/>
          <w:sz w:val="36"/>
          <w:szCs w:val="48"/>
          <w:lang w:val="en-US" w:eastAsia="zh-CN" w:bidi="ar"/>
        </w:rPr>
      </w:pPr>
    </w:p>
    <w:p w14:paraId="3C06D318">
      <w:pPr>
        <w:suppressAutoHyphens/>
        <w:bidi w:val="0"/>
        <w:spacing w:after="0" w:line="600" w:lineRule="exact"/>
        <w:ind w:firstLine="42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201295</wp:posOffset>
            </wp:positionV>
            <wp:extent cx="3959860" cy="1203960"/>
            <wp:effectExtent l="0" t="0" r="2540" b="254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986873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7EE39DE3">
      <w:pPr>
        <w:widowControl w:val="0"/>
        <w:suppressAutoHyphens/>
        <w:overflowPunct w:val="0"/>
        <w:bidi w:val="0"/>
        <w:spacing w:beforeAutospacing="0" w:after="0" w:afterAutospacing="0"/>
        <w:ind w:firstLine="0" w:firstLineChars="0"/>
        <w:jc w:val="center"/>
        <w:outlineLvl w:val="0"/>
        <w:rPr>
          <w:rFonts w:hint="default" w:ascii="Times New Roman" w:hAnsi="Times New Roman" w:eastAsia="黑体" w:cs="Times New Roman"/>
          <w:color w:val="auto"/>
          <w:kern w:val="2"/>
          <w:sz w:val="36"/>
          <w:szCs w:val="48"/>
          <w:lang w:val="en-US" w:eastAsia="zh-CN" w:bidi="ar"/>
        </w:rPr>
      </w:pPr>
    </w:p>
    <w:p w14:paraId="59B21256">
      <w:pPr>
        <w:widowControl w:val="0"/>
        <w:suppressAutoHyphens/>
        <w:overflowPunct w:val="0"/>
        <w:bidi w:val="0"/>
        <w:spacing w:beforeAutospacing="0" w:after="0" w:afterAutospacing="0"/>
        <w:ind w:firstLine="0" w:firstLineChars="0"/>
        <w:jc w:val="center"/>
        <w:outlineLvl w:val="0"/>
        <w:rPr>
          <w:rFonts w:hint="default" w:ascii="Times New Roman" w:hAnsi="Times New Roman" w:eastAsia="黑体" w:cs="Times New Roman"/>
          <w:color w:val="auto"/>
          <w:kern w:val="2"/>
          <w:sz w:val="36"/>
          <w:szCs w:val="48"/>
          <w:lang w:val="en-US" w:eastAsia="zh-CN" w:bidi="ar"/>
        </w:rPr>
      </w:pPr>
    </w:p>
    <w:p w14:paraId="0433DB24"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（二）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针对不能明显区分长度的猪只：点击右侧“AI测量”按钮，进入AI测量页面，AI测长完成后，会自动分配数量及照片到对应分段长度类型。</w:t>
      </w:r>
    </w:p>
    <w:p w14:paraId="74C7CE45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41275</wp:posOffset>
            </wp:positionV>
            <wp:extent cx="3959860" cy="1082040"/>
            <wp:effectExtent l="0" t="0" r="2540" b="1016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94594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B5C85D0">
      <w:pPr>
        <w:suppressAutoHyphens/>
        <w:bidi w:val="0"/>
        <w:spacing w:after="0" w:line="600" w:lineRule="exact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1CACB06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点击“AI测长”，按要求拍摄猪只照片，通过AI识别获取猪只长度并上传照片，点击扫描识别按钮，自动识别耳标号和上传耳标照片。</w:t>
      </w:r>
    </w:p>
    <w:p w14:paraId="4314DD57">
      <w:pPr>
        <w:suppressAutoHyphens/>
        <w:bidi w:val="0"/>
        <w:spacing w:after="0" w:line="600" w:lineRule="exact"/>
        <w:ind w:firstLine="56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58420</wp:posOffset>
            </wp:positionV>
            <wp:extent cx="1788160" cy="3874135"/>
            <wp:effectExtent l="12700" t="12700" r="15240" b="24765"/>
            <wp:wrapNone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387413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45085</wp:posOffset>
            </wp:positionV>
            <wp:extent cx="1916430" cy="3879215"/>
            <wp:effectExtent l="12700" t="12700" r="13970" b="19685"/>
            <wp:wrapNone/>
            <wp:docPr id="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87921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46990</wp:posOffset>
            </wp:positionV>
            <wp:extent cx="1903095" cy="3861435"/>
            <wp:effectExtent l="12700" t="12700" r="14605" b="24765"/>
            <wp:wrapNone/>
            <wp:docPr id="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86143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54B7A54C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3295A68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7517D31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 xml:space="preserve">  </w:t>
      </w:r>
    </w:p>
    <w:p w14:paraId="55C533AB">
      <w:pPr>
        <w:suppressAutoHyphens/>
        <w:bidi w:val="0"/>
        <w:spacing w:after="0" w:line="600" w:lineRule="exact"/>
        <w:ind w:firstLine="560" w:firstLineChars="200"/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val="en-US" w:eastAsia="zh-CN"/>
        </w:rPr>
      </w:pPr>
    </w:p>
    <w:p w14:paraId="3BFDA525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B4B7D08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16B5FBA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D249A7A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EB7F2AC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770CE20"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四、核对收集数量</w:t>
      </w:r>
    </w:p>
    <w:p w14:paraId="7CEA080C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根据现场收集情况，进行复核。</w:t>
      </w:r>
    </w:p>
    <w:p w14:paraId="1ABD513A">
      <w:pPr>
        <w:numPr>
          <w:ilvl w:val="0"/>
          <w:numId w:val="0"/>
        </w:numPr>
        <w:suppressAutoHyphens/>
        <w:bidi w:val="0"/>
        <w:spacing w:after="0" w:line="600" w:lineRule="exact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67310</wp:posOffset>
            </wp:positionV>
            <wp:extent cx="2901315" cy="2160270"/>
            <wp:effectExtent l="12700" t="12700" r="19685" b="24130"/>
            <wp:wrapNone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6027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49B4039F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5B2E225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4857CF8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1241D8F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9693647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5D0EB96"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五、录入耳标</w:t>
      </w:r>
    </w:p>
    <w:p w14:paraId="72B64DAD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针对明显满足对应分段长度的猪只耳标信息：在耳标编辑器内录入耳标信息，点击“扫描识别”，自动识别耳标号并上传耳标照片，耳标录入结束，点击“完成”，系统会进行耳标校验，非库存内耳标会出现提示，库存内耳标会回到收集信息录入页面。</w:t>
      </w:r>
    </w:p>
    <w:p w14:paraId="2C15A7DB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38735</wp:posOffset>
            </wp:positionV>
            <wp:extent cx="2023110" cy="3437890"/>
            <wp:effectExtent l="12700" t="12700" r="21590" b="16510"/>
            <wp:wrapNone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43789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33655</wp:posOffset>
            </wp:positionV>
            <wp:extent cx="2042160" cy="3438525"/>
            <wp:effectExtent l="12700" t="12700" r="15240" b="15875"/>
            <wp:wrapNone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43852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495DABE9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7D377E8F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9FE144B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DACFD3C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CD0ED84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4D15857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C9B820D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A060D4F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7DBA492"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 xml:space="preserve"> 六、选择“消毒情况”与“收集冷库”</w:t>
      </w:r>
    </w:p>
    <w:p w14:paraId="04210D01">
      <w:pPr>
        <w:numPr>
          <w:ilvl w:val="0"/>
          <w:numId w:val="0"/>
        </w:numPr>
        <w:suppressAutoHyphens/>
        <w:bidi w:val="0"/>
        <w:spacing w:after="0" w:line="600" w:lineRule="exact"/>
        <w:ind w:leftChars="0"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确认“消毒情况”与“收集冷库”，如不符，可以进行选择调整。</w:t>
      </w:r>
    </w:p>
    <w:p w14:paraId="171A4A01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127635</wp:posOffset>
            </wp:positionV>
            <wp:extent cx="2845435" cy="2350770"/>
            <wp:effectExtent l="12700" t="12700" r="24765" b="24130"/>
            <wp:wrapNone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35077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04C3FF51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189230</wp:posOffset>
            </wp:positionV>
            <wp:extent cx="2694940" cy="1388110"/>
            <wp:effectExtent l="12700" t="12700" r="22860" b="21590"/>
            <wp:wrapNone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38811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76EBABB8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76FF10E5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28D9BF2">
      <w:pPr>
        <w:widowControl w:val="0"/>
        <w:numPr>
          <w:ilvl w:val="0"/>
          <w:numId w:val="0"/>
        </w:numPr>
        <w:suppressAutoHyphens/>
        <w:bidi w:val="0"/>
        <w:spacing w:after="0" w:line="600" w:lineRule="exact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D94566F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D481C19">
      <w:pPr>
        <w:suppressAutoHyphens/>
        <w:bidi w:val="0"/>
        <w:spacing w:after="0" w:line="600" w:lineRule="exact"/>
        <w:ind w:firstLine="420" w:firstLineChars="200"/>
        <w:rPr>
          <w:rFonts w:hint="default" w:ascii="Times New Roman" w:hAnsi="Times New Roman" w:eastAsia="宋体" w:cs="Times New Roman"/>
          <w:color w:val="auto"/>
          <w:lang w:val="en-US" w:eastAsia="zh-CN"/>
        </w:rPr>
      </w:pPr>
    </w:p>
    <w:p w14:paraId="5C4FE608"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 xml:space="preserve"> 七、查看照片和拍摄合照</w:t>
      </w:r>
    </w:p>
    <w:p w14:paraId="2CEF5544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查看猪只照片并拍摄合照，合照为此次收集的所有数量。</w:t>
      </w:r>
    </w:p>
    <w:p w14:paraId="17D4F61E">
      <w:pPr>
        <w:suppressAutoHyphens/>
        <w:bidi w:val="0"/>
        <w:spacing w:after="0" w:line="600" w:lineRule="exact"/>
        <w:ind w:firstLine="56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255905</wp:posOffset>
            </wp:positionV>
            <wp:extent cx="4554220" cy="2695575"/>
            <wp:effectExtent l="12700" t="12700" r="17780" b="22225"/>
            <wp:wrapSquare wrapText="bothSides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69557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6C253E6C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0ECAE2D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726C9C7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4B2950A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87A367B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CAD9983">
      <w:pPr>
        <w:suppressAutoHyphens/>
        <w:bidi w:val="0"/>
        <w:spacing w:after="0" w:line="600" w:lineRule="exact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4F59F20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81DEDF1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6BE04B2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E8C1C04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EE125AB"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 xml:space="preserve"> 八、签字和提交</w:t>
      </w:r>
    </w:p>
    <w:p w14:paraId="01E56477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养殖场户负责人与收集员签字，提交，完成此次收集。</w:t>
      </w:r>
    </w:p>
    <w:p w14:paraId="13A9B9B5">
      <w:pPr>
        <w:suppressAutoHyphens/>
        <w:bidi w:val="0"/>
        <w:spacing w:after="0" w:line="600" w:lineRule="exact"/>
        <w:ind w:firstLine="56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248285</wp:posOffset>
            </wp:positionV>
            <wp:extent cx="4089400" cy="5059680"/>
            <wp:effectExtent l="12700" t="12700" r="12700" b="20320"/>
            <wp:wrapSquare wrapText="bothSides"/>
            <wp:docPr id="1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505968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17A097BD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F409705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D2E7E07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390D445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132B8E0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05C697F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3E86259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5EF2945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0153A40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3C885E4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8AE0F8E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64EE5FB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F60FCB9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77ECBEB0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E8C7F86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F2BF56E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331BE82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56FBBE3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402AAD6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F15B5FE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BC1AC45">
      <w:pPr>
        <w:keepNext w:val="0"/>
        <w:keepLines w:val="0"/>
        <w:pageBreakBefore w:val="0"/>
        <w:widowControl w:val="0"/>
        <w:numPr>
          <w:ilvl w:val="0"/>
          <w:numId w:val="1"/>
        </w:numPr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养殖场完整收集页面</w:t>
      </w:r>
    </w:p>
    <w:p w14:paraId="7C26D0DD">
      <w:pPr>
        <w:suppressAutoHyphens/>
        <w:bidi w:val="0"/>
        <w:spacing w:after="0" w:line="600" w:lineRule="exact"/>
        <w:ind w:firstLine="640" w:firstLineChars="200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完整的收集界面应如下所示。</w:t>
      </w:r>
    </w:p>
    <w:p w14:paraId="43D12C1B">
      <w:pPr>
        <w:suppressAutoHyphens/>
        <w:bidi w:val="0"/>
        <w:spacing w:after="0" w:line="600" w:lineRule="exact"/>
        <w:ind w:firstLine="56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227330</wp:posOffset>
            </wp:positionV>
            <wp:extent cx="2528570" cy="5332730"/>
            <wp:effectExtent l="12700" t="12700" r="24130" b="13970"/>
            <wp:wrapSquare wrapText="bothSides"/>
            <wp:docPr id="17" name="图片 4" descr="sdgs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sdgsd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533273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224790</wp:posOffset>
            </wp:positionV>
            <wp:extent cx="2517140" cy="5326380"/>
            <wp:effectExtent l="12700" t="12700" r="22860" b="20320"/>
            <wp:wrapSquare wrapText="bothSides"/>
            <wp:docPr id="16" name="图片 5" descr="规划局空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规划局空间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532638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948A5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1E28618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93548CE-AE9E-4DE0-838A-66D2BFD93AE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04E9749-DF15-433B-8D88-0D5EEAC5E36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EA6E1B08-420B-414E-BDFE-DF550024FF0A}"/>
  </w:font>
  <w:font w:name="方正黑体_GBK">
    <w:altName w:val="微软雅黑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AC5D55B5-3155-438C-A0A9-68CFFA6BAA6B}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  <w:embedRegular r:id="rId5" w:fontKey="{5388188E-4CF0-4E3B-83E0-042EF1836F19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A707EE65-F2BC-4A62-A584-501F77F215E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48CFA4"/>
    <w:multiLevelType w:val="singleLevel"/>
    <w:tmpl w:val="8D48CFA4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F56C63"/>
    <w:rsid w:val="37F5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2026-06-04T01:18:00Z</dcterms:created>
  <dc:creator>1989</dc:creator>
  <cp:lastModifiedBy>1989</cp:lastModifiedBy>
  <dcterms:modified xsi:type="dcterms:W3CDTF">2026-06-04T01:21:08Z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50034F29DAAD4F1F9A79FE5EFC33A928_11</vt:lpwstr>
  </property>
  <property fmtid="{D5CDD505-2E9C-101B-9397-08002B2CF9AE}" pid="4" name="KSOTemplateDocerSaveRecord">
    <vt:lpwstr>eyJoZGlkIjoiMjJjMTMxOTUyOGNkZTk5MjcwMjc1ODE3YjEyM2QzZWMiLCJ1c2VySWQiOiI2NjAyNTIwMTUifQ==</vt:lpwstr>
  </property>
</Properties>
</file>