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国家发展改革委农村经济司农业农村部计划财务司</w:t>
        <w:br/>
        <w:t>关于做好</w:t>
      </w:r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年中央预算内投资农业建设项目</w:t>
        <w:br/>
        <w:t>投资计划申报工作的通知</w:t>
      </w:r>
      <w:bookmarkEnd w:id="0"/>
      <w:bookmarkEnd w:id="1"/>
      <w:bookmarkEnd w:id="2"/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7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各省、自治区、直辖市及计划单列市、新疆生产建设兵团发 展改革委、农业农村（农牧、畜牧兽医、渔业）厅（委、局）， 黑龙江省农垦总局、广东省农垦总局，农业农村部有关直属 事业单位：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7" w:lineRule="exact"/>
        <w:ind w:left="0" w:right="0" w:firstLine="800"/>
        <w:jc w:val="both"/>
      </w:pPr>
      <w:r>
        <w:rPr>
          <w:color w:val="000000"/>
          <w:spacing w:val="0"/>
          <w:w w:val="100"/>
          <w:position w:val="0"/>
        </w:rPr>
        <w:t>为做好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年中央预算内投资农业建设项目投资计划 安排工作，根据《国家发展改革委办公厅、农业农村部办公 厅关于中央预算内投资补助地方农业项目投资计划管理问 题的通知》（发改办农经〔</w:t>
      </w:r>
      <w:r>
        <w:rPr>
          <w:b/>
          <w:bCs/>
          <w:color w:val="000000"/>
          <w:spacing w:val="0"/>
          <w:w w:val="100"/>
          <w:position w:val="0"/>
        </w:rPr>
        <w:t>2019</w:t>
      </w:r>
      <w:r>
        <w:rPr>
          <w:color w:val="000000"/>
          <w:spacing w:val="0"/>
          <w:w w:val="100"/>
          <w:position w:val="0"/>
        </w:rPr>
        <w:t>〕</w:t>
      </w:r>
      <w:r>
        <w:rPr>
          <w:b/>
          <w:bCs/>
          <w:color w:val="000000"/>
          <w:spacing w:val="0"/>
          <w:w w:val="100"/>
          <w:position w:val="0"/>
        </w:rPr>
        <w:t>302</w:t>
      </w:r>
      <w:r>
        <w:rPr>
          <w:color w:val="000000"/>
          <w:spacing w:val="0"/>
          <w:w w:val="100"/>
          <w:position w:val="0"/>
        </w:rPr>
        <w:t>号）及相关农业专项管 理暂行办法要求，现将有关事项通知如下。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49" w:lineRule="exact"/>
        <w:ind w:left="0" w:right="0" w:firstLine="640"/>
        <w:jc w:val="left"/>
      </w:pPr>
      <w:r>
        <w:rPr>
          <w:color w:val="000000"/>
          <w:spacing w:val="0"/>
          <w:w w:val="100"/>
          <w:position w:val="0"/>
        </w:rPr>
        <w:t>一、投资计划申报范围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49" w:lineRule="exact"/>
        <w:ind w:left="0" w:right="0" w:firstLine="800"/>
        <w:jc w:val="both"/>
      </w:pPr>
      <w:bookmarkStart w:id="3" w:name="bookmark3"/>
      <w:r>
        <w:rPr>
          <w:color w:val="000000"/>
          <w:spacing w:val="0"/>
          <w:w w:val="100"/>
          <w:position w:val="0"/>
        </w:rPr>
        <w:t>（</w:t>
      </w:r>
      <w:bookmarkEnd w:id="3"/>
      <w:r>
        <w:rPr>
          <w:color w:val="000000"/>
          <w:spacing w:val="0"/>
          <w:w w:val="100"/>
          <w:position w:val="0"/>
        </w:rPr>
        <w:t>一）高标准农田建设和东北黑土地保护项目。继续支 持建设一批高产稳产、旱涝保收的高标准农田，建设项目优 先向粮食生产功能区和重要农产品生产保护区安排。继续支 持新疆优质棉生产基地建设。支持东北地区结合高标准农田 建设，实施东北黑土地保护建设项目，重点加强农田土壤侵 蚀治理、肥沃耕作层构建、盐碱耕地内涝治理等，加快推进 黑土退化治理，具体要求见附件</w:t>
      </w:r>
      <w:r>
        <w:rPr>
          <w:b/>
          <w:bCs/>
          <w:color w:val="000000"/>
          <w:spacing w:val="0"/>
          <w:w w:val="100"/>
          <w:position w:val="0"/>
        </w:rPr>
        <w:t>3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49" w:lineRule="exact"/>
        <w:ind w:left="0" w:right="0" w:firstLine="640"/>
        <w:jc w:val="left"/>
      </w:pPr>
      <w:r>
        <w:rPr>
          <w:color w:val="000000"/>
          <w:spacing w:val="0"/>
          <w:w w:val="100"/>
          <w:position w:val="0"/>
        </w:rPr>
        <w:t xml:space="preserve">高标准农田建设和东北黑土地保护项目投资计划申报 </w:t>
      </w:r>
      <w:r>
        <w:rPr>
          <w:color w:val="000000"/>
          <w:spacing w:val="0"/>
          <w:w w:val="100"/>
          <w:position w:val="0"/>
        </w:rPr>
        <w:t>具体要求按照《农业生产发展中央预算内投资专项管理暂行 办法》有关规定执行。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897" w:val="left"/>
        </w:tabs>
        <w:bidi w:val="0"/>
        <w:spacing w:before="0" w:after="0" w:line="641" w:lineRule="exact"/>
        <w:ind w:left="180" w:right="0" w:firstLine="780"/>
        <w:jc w:val="both"/>
      </w:pPr>
      <w:bookmarkStart w:id="4" w:name="bookmark4"/>
      <w:r>
        <w:rPr>
          <w:color w:val="000000"/>
          <w:spacing w:val="0"/>
          <w:w w:val="100"/>
          <w:position w:val="0"/>
        </w:rPr>
        <w:t>（</w:t>
      </w:r>
      <w:bookmarkEnd w:id="4"/>
      <w:r>
        <w:rPr>
          <w:color w:val="000000"/>
          <w:spacing w:val="0"/>
          <w:w w:val="100"/>
          <w:position w:val="0"/>
        </w:rPr>
        <w:t>二）</w:t>
        <w:tab/>
        <w:t>畜禽粪污资源化利用整县推进项目。选择生猪存 栏量</w:t>
      </w:r>
      <w:r>
        <w:rPr>
          <w:b/>
          <w:bCs/>
          <w:color w:val="000000"/>
          <w:spacing w:val="0"/>
          <w:w w:val="100"/>
          <w:position w:val="0"/>
        </w:rPr>
        <w:t>10</w:t>
      </w:r>
      <w:r>
        <w:rPr>
          <w:color w:val="000000"/>
          <w:spacing w:val="0"/>
          <w:w w:val="100"/>
          <w:position w:val="0"/>
        </w:rPr>
        <w:t>万头以上，粮食等大宗农产品产量较高、耕地面积 较大、种养业规模较匹配、治理模式较为成熟的县，以粪污 就地就近肥料化利用为重点，整县推进畜禽粪污资源化利 用。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41" w:lineRule="exact"/>
        <w:ind w:left="180" w:right="0" w:firstLine="780"/>
        <w:jc w:val="both"/>
      </w:pPr>
      <w:r>
        <w:rPr>
          <w:color w:val="000000"/>
          <w:spacing w:val="0"/>
          <w:w w:val="100"/>
          <w:position w:val="0"/>
        </w:rPr>
        <w:t>已实施过中央财政或中央预算内投资安排的畜禽粪污 资源化利用整县推进项目的县，以及长江经济带农业面源污 染治理项目的县，不得列入申报范围。中央预算内投资计划 分两年安排，投资计划申报具体要求按照《农业可持续发展 中央预算内投资专项管理暂行办法》有关规定执行。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922" w:val="left"/>
        </w:tabs>
        <w:bidi w:val="0"/>
        <w:spacing w:before="0" w:after="0" w:line="641" w:lineRule="exact"/>
        <w:ind w:left="180" w:right="0" w:firstLine="780"/>
        <w:jc w:val="both"/>
      </w:pPr>
      <w:bookmarkStart w:id="5" w:name="bookmark5"/>
      <w:r>
        <w:rPr>
          <w:color w:val="000000"/>
          <w:spacing w:val="0"/>
          <w:w w:val="100"/>
          <w:position w:val="0"/>
        </w:rPr>
        <w:t>（</w:t>
      </w:r>
      <w:bookmarkEnd w:id="5"/>
      <w:r>
        <w:rPr>
          <w:color w:val="000000"/>
          <w:spacing w:val="0"/>
          <w:w w:val="100"/>
          <w:position w:val="0"/>
        </w:rPr>
        <w:t>三）</w:t>
        <w:tab/>
        <w:t>长江经济带和黄河流域农业面源污染治理建设项 目。在长江经济带、黄河流域有关省份，选择重点区域和环 境敏感区域，按照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“整县</w:t>
      </w:r>
      <w:r>
        <w:rPr>
          <w:color w:val="000000"/>
          <w:spacing w:val="0"/>
          <w:w w:val="100"/>
          <w:position w:val="0"/>
        </w:rPr>
        <w:t>推进、突出重点、综合治理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”的</w:t>
      </w:r>
      <w:r>
        <w:rPr>
          <w:color w:val="000000"/>
          <w:spacing w:val="0"/>
          <w:w w:val="100"/>
          <w:position w:val="0"/>
        </w:rPr>
        <w:t>思路， 以畜禽养殖污染治理为重点，统筹种植业污染防治和水产养 殖污染治理，整县推进农业面源污染治理。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38" w:lineRule="exact"/>
        <w:ind w:left="180" w:right="0" w:firstLine="780"/>
        <w:jc w:val="both"/>
      </w:pPr>
      <w:r>
        <w:rPr>
          <w:color w:val="000000"/>
          <w:spacing w:val="0"/>
          <w:w w:val="100"/>
          <w:position w:val="0"/>
        </w:rPr>
        <w:t>为避免重复投入，已实施过典型流域农业面源污染综合 治理试点项目、长江经济带农业面源污染治理项目的县，以 及属于</w:t>
      </w:r>
      <w:r>
        <w:rPr>
          <w:b/>
          <w:bCs/>
          <w:color w:val="000000"/>
          <w:spacing w:val="0"/>
          <w:w w:val="100"/>
          <w:position w:val="0"/>
        </w:rPr>
        <w:t>585</w:t>
      </w:r>
      <w:r>
        <w:rPr>
          <w:color w:val="000000"/>
          <w:spacing w:val="0"/>
          <w:w w:val="100"/>
          <w:position w:val="0"/>
        </w:rPr>
        <w:t>个畜牧大县名单范围、已部署开展畜禽粪污资源 化利用整县推进的县，不得列入申报范围。中央预算内投资 计划分两年安排。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38" w:lineRule="exact"/>
        <w:ind w:left="0" w:right="0" w:firstLine="88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672" w:right="1155" w:bottom="1104" w:left="1344" w:header="244" w:footer="676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长江经济带农业面源污染治理项目投资计划申报具体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6" w:lineRule="exact"/>
        <w:ind w:left="0" w:right="0" w:firstLine="160"/>
        <w:jc w:val="left"/>
      </w:pPr>
      <w:r>
        <w:rPr>
          <w:color w:val="000000"/>
          <w:spacing w:val="0"/>
          <w:w w:val="100"/>
          <w:position w:val="0"/>
        </w:rPr>
        <w:t>要求按照《农业可持续发展中央预算内投资专项管理暂行办 法》有关规定执行；黄河流域农业面源污染治理项目中央投 资支持方式和补助标准、投资计划申报要求等暂时参照《农 业可持续发展中央预算内投资专项管理暂行办法》执行。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78" w:val="left"/>
        </w:tabs>
        <w:bidi w:val="0"/>
        <w:spacing w:before="0" w:after="0" w:line="633" w:lineRule="exact"/>
        <w:ind w:left="0" w:right="0" w:firstLine="980"/>
        <w:jc w:val="both"/>
      </w:pPr>
      <w:bookmarkStart w:id="6" w:name="bookmark6"/>
      <w:r>
        <w:rPr>
          <w:color w:val="000000"/>
          <w:spacing w:val="0"/>
          <w:w w:val="100"/>
          <w:position w:val="0"/>
        </w:rPr>
        <w:t>（</w:t>
      </w:r>
      <w:bookmarkEnd w:id="6"/>
      <w:r>
        <w:rPr>
          <w:color w:val="000000"/>
          <w:spacing w:val="0"/>
          <w:w w:val="100"/>
          <w:position w:val="0"/>
        </w:rPr>
        <w:t>四）</w:t>
        <w:tab/>
        <w:t>长江生物多样性保护工程建设项目</w:t>
      </w:r>
      <w:r>
        <w:rPr>
          <w:i/>
          <w:iCs/>
          <w:color w:val="000000"/>
          <w:spacing w:val="0"/>
          <w:w w:val="100"/>
          <w:position w:val="0"/>
        </w:rPr>
        <w:t>。</w:t>
      </w:r>
      <w:r>
        <w:rPr>
          <w:color w:val="000000"/>
          <w:spacing w:val="0"/>
          <w:w w:val="100"/>
          <w:position w:val="0"/>
        </w:rPr>
        <w:t>根据《长江 流域“一江两湖七河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”渔政</w:t>
      </w:r>
      <w:r>
        <w:rPr>
          <w:color w:val="000000"/>
          <w:spacing w:val="0"/>
          <w:w w:val="100"/>
          <w:position w:val="0"/>
        </w:rPr>
        <w:t>执法能力建设标准》，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年重点 选择长江流域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“一</w:t>
      </w:r>
      <w:r>
        <w:rPr>
          <w:color w:val="000000"/>
          <w:spacing w:val="0"/>
          <w:w w:val="100"/>
          <w:position w:val="0"/>
        </w:rPr>
        <w:t xml:space="preserve">江两湖七河” </w:t>
      </w:r>
      <w:r>
        <w:rPr>
          <w:b/>
          <w:bCs/>
          <w:color w:val="000000"/>
          <w:spacing w:val="0"/>
          <w:w w:val="100"/>
          <w:position w:val="0"/>
        </w:rPr>
        <w:t>227</w:t>
      </w:r>
      <w:r>
        <w:rPr>
          <w:color w:val="000000"/>
          <w:spacing w:val="0"/>
          <w:w w:val="100"/>
          <w:position w:val="0"/>
        </w:rPr>
        <w:t>个禁捕退捕重点县（市、 区）中，退捕渔船数量多、监管范围大、执法任务重且现有 执法装备基础相对薄弱的县（市、区），支持建设</w:t>
      </w:r>
      <w:r>
        <w:rPr>
          <w:b/>
          <w:bCs/>
          <w:color w:val="000000"/>
          <w:spacing w:val="0"/>
          <w:w w:val="100"/>
          <w:position w:val="0"/>
        </w:rPr>
        <w:t>100</w:t>
      </w:r>
      <w:r>
        <w:rPr>
          <w:color w:val="000000"/>
          <w:spacing w:val="0"/>
          <w:w w:val="100"/>
          <w:position w:val="0"/>
        </w:rPr>
        <w:t xml:space="preserve">吨、 </w:t>
      </w:r>
      <w:r>
        <w:rPr>
          <w:b/>
          <w:bCs/>
          <w:color w:val="000000"/>
          <w:spacing w:val="0"/>
          <w:w w:val="100"/>
          <w:position w:val="0"/>
        </w:rPr>
        <w:t>50</w:t>
      </w:r>
      <w:r>
        <w:rPr>
          <w:color w:val="000000"/>
          <w:spacing w:val="0"/>
          <w:w w:val="100"/>
          <w:position w:val="0"/>
        </w:rPr>
        <w:t>吨、</w:t>
      </w:r>
      <w:r>
        <w:rPr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>吨级渔政船和执法快艇，</w:t>
      </w:r>
      <w:r>
        <w:rPr>
          <w:b/>
          <w:bCs/>
          <w:color w:val="000000"/>
          <w:spacing w:val="0"/>
          <w:w w:val="100"/>
          <w:position w:val="0"/>
        </w:rPr>
        <w:t>60</w:t>
      </w:r>
      <w:r>
        <w:rPr>
          <w:color w:val="000000"/>
          <w:spacing w:val="0"/>
          <w:w w:val="100"/>
          <w:position w:val="0"/>
        </w:rPr>
        <w:t>米、</w:t>
      </w:r>
      <w:r>
        <w:rPr>
          <w:b/>
          <w:bCs/>
          <w:color w:val="000000"/>
          <w:spacing w:val="0"/>
          <w:w w:val="100"/>
          <w:position w:val="0"/>
        </w:rPr>
        <w:t>40</w:t>
      </w:r>
      <w:r>
        <w:rPr>
          <w:color w:val="000000"/>
          <w:spacing w:val="0"/>
          <w:w w:val="100"/>
          <w:position w:val="0"/>
        </w:rPr>
        <w:t>米、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米建船， 以及执法无人机、视频和雷达监控设施等，加强渔政执法能 力建设。具体项目要求见附件</w:t>
      </w:r>
      <w:r>
        <w:rPr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78" w:val="left"/>
        </w:tabs>
        <w:bidi w:val="0"/>
        <w:spacing w:before="0" w:after="0" w:line="633" w:lineRule="exact"/>
        <w:ind w:left="0" w:right="0" w:firstLine="980"/>
        <w:jc w:val="both"/>
      </w:pPr>
      <w:bookmarkStart w:id="7" w:name="bookmark7"/>
      <w:r>
        <w:rPr>
          <w:color w:val="000000"/>
          <w:spacing w:val="0"/>
          <w:w w:val="100"/>
          <w:position w:val="0"/>
        </w:rPr>
        <w:t>（</w:t>
      </w:r>
      <w:bookmarkEnd w:id="7"/>
      <w:r>
        <w:rPr>
          <w:color w:val="000000"/>
          <w:spacing w:val="0"/>
          <w:w w:val="100"/>
          <w:position w:val="0"/>
        </w:rPr>
        <w:t>五）</w:t>
        <w:tab/>
        <w:t>现代种业提升工程建设项目。重点支持种养业种 质资源保护、育种创新基地、品种测试评价、良种繁育基地 等项目建设，以及种质资源长期库、种质资源引进中转隔离 基地、大型表型鉴定平台、分子育种平台等重大项目。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67" w:lineRule="exact"/>
        <w:ind w:left="0" w:right="0" w:firstLine="780"/>
        <w:jc w:val="both"/>
      </w:pPr>
      <w:r>
        <w:rPr>
          <w:color w:val="000000"/>
          <w:spacing w:val="0"/>
          <w:w w:val="100"/>
          <w:position w:val="0"/>
        </w:rPr>
        <w:t>投资计划申报具体要求按照《现代农业支撑体系中央预 算内投资专项管理暂行办法》有关规定执行。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82" w:val="left"/>
        </w:tabs>
        <w:bidi w:val="0"/>
        <w:spacing w:before="0" w:after="0" w:line="678" w:lineRule="exact"/>
        <w:ind w:left="0" w:right="0" w:firstLine="980"/>
        <w:jc w:val="left"/>
      </w:pPr>
      <w:bookmarkStart w:id="8" w:name="bookmark8"/>
      <w:r>
        <w:rPr>
          <w:color w:val="000000"/>
          <w:spacing w:val="0"/>
          <w:w w:val="100"/>
          <w:position w:val="0"/>
        </w:rPr>
        <w:t>（</w:t>
      </w:r>
      <w:bookmarkEnd w:id="8"/>
      <w:r>
        <w:rPr>
          <w:color w:val="000000"/>
          <w:spacing w:val="0"/>
          <w:w w:val="100"/>
          <w:position w:val="0"/>
        </w:rPr>
        <w:t>六）</w:t>
        <w:tab/>
        <w:t>动植物保护能力提升工程建设项目。根据《全国 动植物保护能力提升工程建设规划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（2017—2025</w:t>
      </w:r>
      <w:r>
        <w:rPr>
          <w:color w:val="000000"/>
          <w:spacing w:val="0"/>
          <w:w w:val="100"/>
          <w:position w:val="0"/>
        </w:rPr>
        <w:t xml:space="preserve">年）》，重 点提升重大动物疫病和有害生物疫情监测预警和防治能力， 改造和建设一批动植物疫情及疫病监控中心（监测站）、区 域中心、实验室等，改善牧区动物防疫专用设施和基层动物 </w:t>
      </w:r>
      <w:r>
        <w:rPr>
          <w:color w:val="000000"/>
          <w:spacing w:val="0"/>
          <w:w w:val="100"/>
          <w:position w:val="0"/>
        </w:rPr>
        <w:t>疫苗冷藏等设施，建设天敌繁育基地与生物制剂生产场等。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12" w:lineRule="exact"/>
        <w:ind w:left="0" w:right="0" w:firstLine="820"/>
        <w:jc w:val="both"/>
      </w:pPr>
      <w:r>
        <w:rPr>
          <w:color w:val="000000"/>
          <w:spacing w:val="0"/>
          <w:w w:val="100"/>
          <w:position w:val="0"/>
        </w:rPr>
        <w:t>投资计划申报具体要求按照《现代农业支撑体系中央预 算内投资专项管理暂行办法》有关规定执行。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280" w:line="604" w:lineRule="exact"/>
        <w:ind w:left="0" w:right="0" w:firstLine="960"/>
        <w:jc w:val="both"/>
      </w:pPr>
      <w:bookmarkStart w:id="9" w:name="bookmark9"/>
      <w:r>
        <w:rPr>
          <w:color w:val="000000"/>
          <w:spacing w:val="0"/>
          <w:w w:val="100"/>
          <w:position w:val="0"/>
        </w:rPr>
        <w:t>（</w:t>
      </w:r>
      <w:bookmarkEnd w:id="9"/>
      <w:r>
        <w:rPr>
          <w:color w:val="000000"/>
          <w:spacing w:val="0"/>
          <w:w w:val="100"/>
          <w:position w:val="0"/>
        </w:rPr>
        <w:t>七）山东省现代化海洋牧场建设综合试点项目。继续 支持山东省加强现代海洋牧场建设。请山东省根据现代化海 洋牧场建设综合试点方案内容，合理申报项目，中央补助标 准按照</w:t>
      </w:r>
      <w:r>
        <w:rPr>
          <w:b/>
          <w:bCs/>
          <w:color w:val="000000"/>
          <w:spacing w:val="0"/>
          <w:w w:val="100"/>
          <w:position w:val="0"/>
        </w:rPr>
        <w:t>2020</w:t>
      </w:r>
      <w:r>
        <w:rPr>
          <w:color w:val="000000"/>
          <w:spacing w:val="0"/>
          <w:w w:val="100"/>
          <w:position w:val="0"/>
        </w:rPr>
        <w:t>年标准执行。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80"/>
        <w:jc w:val="both"/>
      </w:pPr>
      <w:r>
        <w:rPr>
          <w:color w:val="000000"/>
          <w:spacing w:val="0"/>
          <w:w w:val="100"/>
          <w:position w:val="0"/>
        </w:rPr>
        <w:t>二、有关要求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84" w:val="left"/>
        </w:tabs>
        <w:bidi w:val="0"/>
        <w:spacing w:before="0" w:after="0" w:line="640" w:lineRule="exact"/>
        <w:ind w:left="0" w:right="0" w:firstLine="960"/>
        <w:jc w:val="both"/>
      </w:pPr>
      <w:bookmarkStart w:id="10" w:name="bookmark10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color w:val="000000"/>
          <w:spacing w:val="0"/>
          <w:w w:val="100"/>
          <w:position w:val="0"/>
        </w:rPr>
        <w:t>一）</w:t>
        <w:tab/>
        <w:t>严格审核申报项目。各地要抓紧从储备项目中遴 选符合条件的申报项目，完成项目前期工作，确保投资计划 下达后能尽快执行，避免资金闲置。要严格审查拟申报项目 是否符合有关政策要求、专项支持范围和补助标准等。要认 真进行失信联合惩戒对象名单筛查，确保不申报列入失信联 合惩戒对象名单单位的项目。要切实采取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“查重”等</w:t>
      </w:r>
      <w:r>
        <w:rPr>
          <w:color w:val="000000"/>
          <w:spacing w:val="0"/>
          <w:w w:val="100"/>
          <w:position w:val="0"/>
        </w:rPr>
        <w:t>有效措施， 防止虚假申报、重复申报。所有申报项目应逐一明确中央投 资安排方式（主要包括直接投资和投资补助两种方式）。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66" w:val="left"/>
        </w:tabs>
        <w:bidi w:val="0"/>
        <w:spacing w:before="0" w:after="0" w:line="640" w:lineRule="exact"/>
        <w:ind w:left="0" w:right="0" w:firstLine="820"/>
        <w:jc w:val="both"/>
      </w:pPr>
      <w:bookmarkStart w:id="11" w:name="bookmark11"/>
      <w:r>
        <w:rPr>
          <w:color w:val="000000"/>
          <w:spacing w:val="0"/>
          <w:w w:val="100"/>
          <w:position w:val="0"/>
        </w:rPr>
        <w:t>（</w:t>
      </w:r>
      <w:bookmarkEnd w:id="11"/>
      <w:r>
        <w:rPr>
          <w:color w:val="000000"/>
          <w:spacing w:val="0"/>
          <w:w w:val="100"/>
          <w:position w:val="0"/>
        </w:rPr>
        <w:t>二）</w:t>
        <w:tab/>
        <w:t>切实落实地方建设资金。各地要按照尽力而为、 量力而行的原则，结合财政承受能力和政府投资能力合理申 报中央预算内投资计划。要对中央预算内投资补助的地方项 目负主体责任，地方建设资金不落实的不得申报中央预算内 投资计划。在贫困地区安排的公益性建设项目应取消县级和 西部连片特困地区地市级配套资金。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12" w:val="left"/>
        </w:tabs>
        <w:bidi w:val="0"/>
        <w:spacing w:before="0" w:after="140" w:line="640" w:lineRule="exact"/>
        <w:ind w:left="0" w:right="0" w:firstLine="780"/>
        <w:jc w:val="left"/>
        <w:sectPr>
          <w:footerReference w:type="default" r:id="rId5"/>
          <w:footerReference w:type="even" r:id="rId6"/>
          <w:footerReference w:type="first" r:id="rId7"/>
          <w:footnotePr>
            <w:pos w:val="pageBottom"/>
            <w:numFmt w:val="decimal"/>
            <w:numRestart w:val="continuous"/>
          </w:footnotePr>
          <w:pgSz w:w="11900" w:h="16840"/>
          <w:pgMar w:top="672" w:right="1155" w:bottom="1104" w:left="1344" w:header="0" w:footer="3" w:gutter="0"/>
          <w:cols w:space="720"/>
          <w:noEndnote/>
          <w:titlePg/>
          <w:rtlGutter w:val="0"/>
          <w:docGrid w:linePitch="360"/>
        </w:sectPr>
      </w:pPr>
      <w:bookmarkStart w:id="12" w:name="bookmark12"/>
      <w:r>
        <w:rPr>
          <w:color w:val="000000"/>
          <w:spacing w:val="0"/>
          <w:w w:val="100"/>
          <w:position w:val="0"/>
        </w:rPr>
        <w:t>（</w:t>
      </w:r>
      <w:bookmarkEnd w:id="12"/>
      <w:r>
        <w:rPr>
          <w:color w:val="000000"/>
          <w:spacing w:val="0"/>
          <w:w w:val="100"/>
          <w:position w:val="0"/>
        </w:rPr>
        <w:t>三）</w:t>
        <w:tab/>
        <w:t>认真填报绩效目标。各地在申报中央预算内投资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571" w:lineRule="exact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计划时，要按照《关于加强中央预算内投资绩效管理有关工 作的通知》有关规定，认真填报专项投资计划绩效目标（样 表见附件</w:t>
      </w:r>
      <w:r>
        <w:rPr>
          <w:b/>
          <w:bCs/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>。绩效目标表要随投资计划一并报送。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560" w:line="598" w:lineRule="exact"/>
        <w:ind w:left="0" w:right="0" w:firstLine="980"/>
        <w:jc w:val="both"/>
      </w:pPr>
      <w:bookmarkStart w:id="13" w:name="bookmark13"/>
      <w:r>
        <w:rPr>
          <w:color w:val="000000"/>
          <w:spacing w:val="0"/>
          <w:w w:val="100"/>
          <w:position w:val="0"/>
        </w:rPr>
        <w:t>（</w:t>
      </w:r>
      <w:bookmarkEnd w:id="13"/>
      <w:r>
        <w:rPr>
          <w:color w:val="000000"/>
          <w:spacing w:val="0"/>
          <w:w w:val="100"/>
          <w:position w:val="0"/>
        </w:rPr>
        <w:t>四）按要求报送投资计划。省级发展改革部门、农业 农村部门要加强协调配合，合理编报投资计划，在协商一致 的基础上，按照不超过</w:t>
      </w:r>
      <w:r>
        <w:rPr>
          <w:b/>
          <w:bCs/>
          <w:color w:val="000000"/>
          <w:spacing w:val="0"/>
          <w:w w:val="100"/>
          <w:position w:val="0"/>
        </w:rPr>
        <w:t>2020</w:t>
      </w:r>
      <w:r>
        <w:rPr>
          <w:color w:val="000000"/>
          <w:spacing w:val="0"/>
          <w:w w:val="100"/>
          <w:position w:val="0"/>
        </w:rPr>
        <w:t>年下达投资计划的</w:t>
      </w:r>
      <w:r>
        <w:rPr>
          <w:b/>
          <w:bCs/>
          <w:color w:val="000000"/>
          <w:spacing w:val="0"/>
          <w:w w:val="100"/>
          <w:position w:val="0"/>
        </w:rPr>
        <w:t>120% （</w:t>
      </w:r>
      <w:r>
        <w:rPr>
          <w:color w:val="000000"/>
          <w:spacing w:val="0"/>
          <w:w w:val="100"/>
          <w:position w:val="0"/>
        </w:rPr>
        <w:t>高标 准农田建设项目、新增项目除外），联合提出本地区</w:t>
      </w:r>
      <w:r>
        <w:rPr>
          <w:b/>
          <w:bCs/>
          <w:color w:val="000000"/>
          <w:spacing w:val="0"/>
          <w:w w:val="100"/>
          <w:position w:val="0"/>
        </w:rPr>
        <w:t xml:space="preserve">2021 </w:t>
      </w:r>
      <w:r>
        <w:rPr>
          <w:color w:val="000000"/>
          <w:spacing w:val="0"/>
          <w:w w:val="100"/>
          <w:position w:val="0"/>
        </w:rPr>
        <w:t>年农业建设项目投资需求及绩效目标（样式见附件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、</w:t>
      </w:r>
      <w:r>
        <w:rPr>
          <w:b/>
          <w:bCs/>
          <w:color w:val="000000"/>
          <w:spacing w:val="0"/>
          <w:w w:val="100"/>
          <w:position w:val="0"/>
        </w:rPr>
        <w:t xml:space="preserve">2）, </w:t>
      </w:r>
      <w:r>
        <w:rPr>
          <w:color w:val="000000"/>
          <w:spacing w:val="0"/>
          <w:w w:val="100"/>
          <w:position w:val="0"/>
        </w:rPr>
        <w:t>于</w:t>
      </w:r>
      <w:r>
        <w:rPr>
          <w:b/>
          <w:bCs/>
          <w:color w:val="000000"/>
          <w:spacing w:val="0"/>
          <w:w w:val="100"/>
          <w:position w:val="0"/>
        </w:rPr>
        <w:t>2020</w:t>
      </w:r>
      <w:r>
        <w:rPr>
          <w:color w:val="000000"/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11</w:t>
      </w:r>
      <w:r>
        <w:rPr>
          <w:color w:val="000000"/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>日前将投资计划申报文件联合分头报送 至国家发展改革委、农业农村部。报送文件中需明确“经认真 审核，所报投资计划符合我省（区、市）财政承受能力和政 府投资能力，不会造成地方政府隐性债务”。黑龙江省农垦总 局农业建设项目投资计划，按要求分别报送国家发展改革 委、农业农村部。广东省农垦总局、农业农村部直属事业单 位、中央直属高校农业建设项目投资计划，直接报送农业农 村部。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52" w:lineRule="exact"/>
        <w:ind w:left="1980" w:right="0" w:hanging="1340"/>
        <w:jc w:val="both"/>
      </w:pPr>
      <w:r>
        <w:rPr>
          <w:color w:val="000000"/>
          <w:spacing w:val="0"/>
          <w:w w:val="100"/>
          <w:position w:val="0"/>
        </w:rPr>
        <w:t>附件：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 xml:space="preserve">1. </w:t>
      </w:r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省</w:t>
      </w:r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专项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年中央预算内投资需求申 请表（样表）</w:t>
      </w:r>
    </w:p>
    <w:p>
      <w:pPr>
        <w:pStyle w:val="Style5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980" w:val="left"/>
        </w:tabs>
        <w:bidi w:val="0"/>
        <w:spacing w:before="0" w:after="0" w:line="652" w:lineRule="exact"/>
        <w:ind w:left="1560" w:right="0" w:firstLine="20"/>
        <w:jc w:val="left"/>
      </w:pPr>
      <w:bookmarkStart w:id="14" w:name="bookmark14"/>
      <w:bookmarkEnd w:id="14"/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省</w:t>
      </w:r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专项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年绩效目标表</w:t>
      </w:r>
      <w:r>
        <w:rPr>
          <w:b/>
          <w:bCs/>
          <w:color w:val="000000"/>
          <w:spacing w:val="0"/>
          <w:w w:val="100"/>
          <w:position w:val="0"/>
        </w:rPr>
        <w:t>（</w:t>
      </w:r>
      <w:r>
        <w:rPr>
          <w:color w:val="000000"/>
          <w:spacing w:val="0"/>
          <w:w w:val="100"/>
          <w:position w:val="0"/>
        </w:rPr>
        <w:t>样表</w:t>
      </w:r>
      <w:r>
        <w:rPr>
          <w:b/>
          <w:bCs/>
          <w:color w:val="000000"/>
          <w:spacing w:val="0"/>
          <w:w w:val="100"/>
          <w:position w:val="0"/>
        </w:rPr>
        <w:t>）</w:t>
      </w:r>
    </w:p>
    <w:p>
      <w:pPr>
        <w:pStyle w:val="Style5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978" w:val="left"/>
        </w:tabs>
        <w:bidi w:val="0"/>
        <w:spacing w:before="0" w:after="0" w:line="652" w:lineRule="exact"/>
        <w:ind w:left="1560" w:right="0" w:firstLine="20"/>
        <w:jc w:val="left"/>
      </w:pPr>
      <w:bookmarkStart w:id="15" w:name="bookmark15"/>
      <w:bookmarkEnd w:id="15"/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 xml:space="preserve">年东北黑土地保护建设项目申报指南 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4.2021</w:t>
      </w:r>
      <w:r>
        <w:rPr>
          <w:color w:val="000000"/>
          <w:spacing w:val="0"/>
          <w:w w:val="100"/>
          <w:position w:val="0"/>
        </w:rPr>
        <w:t>年长江生物多样性保护工程建设项目申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280" w:line="598" w:lineRule="exact"/>
        <w:ind w:left="1740" w:right="0" w:firstLine="0"/>
        <w:jc w:val="left"/>
      </w:pPr>
      <w:r>
        <w:rPr>
          <w:color w:val="000000"/>
          <w:spacing w:val="0"/>
          <w:w w:val="100"/>
          <w:position w:val="0"/>
        </w:rPr>
        <w:t>报指南</w:t>
      </w:r>
      <w:r>
        <w:br w:type="page"/>
      </w:r>
    </w:p>
    <w:p>
      <w:pPr>
        <w:widowControl w:val="0"/>
        <w:jc w:val="center"/>
        <w:rPr>
          <w:sz w:val="2"/>
          <w:szCs w:val="2"/>
        </w:rPr>
        <w:sectPr>
          <w:footerReference w:type="default" r:id="rId8"/>
          <w:footerReference w:type="even" r:id="rId9"/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72" w:right="1155" w:bottom="1104" w:left="1344" w:header="244" w:footer="3" w:gutter="0"/>
          <w:cols w:space="720"/>
          <w:noEndnote/>
          <w:rtlGutter w:val="0"/>
          <w:docGrid w:linePitch="360"/>
        </w:sectPr>
      </w:pPr>
      <w:r>
        <w:drawing>
          <wp:inline>
            <wp:extent cx="4846320" cy="1761490"/>
            <wp:docPr id="11" name="Picut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ext cx="4846320" cy="17614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省</w:t>
      </w:r>
      <w:r>
        <w:rPr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专项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年中央预算内投资需求申请表（样表）</w:t>
      </w:r>
    </w:p>
    <w:tbl>
      <w:tblPr>
        <w:tblOverlap w:val="never"/>
        <w:jc w:val="center"/>
        <w:tblLayout w:type="fixed"/>
      </w:tblPr>
      <w:tblGrid>
        <w:gridCol w:w="788"/>
        <w:gridCol w:w="695"/>
        <w:gridCol w:w="708"/>
        <w:gridCol w:w="708"/>
        <w:gridCol w:w="912"/>
        <w:gridCol w:w="763"/>
        <w:gridCol w:w="906"/>
        <w:gridCol w:w="745"/>
        <w:gridCol w:w="1614"/>
        <w:gridCol w:w="732"/>
        <w:gridCol w:w="726"/>
        <w:gridCol w:w="726"/>
        <w:gridCol w:w="701"/>
        <w:gridCol w:w="807"/>
        <w:gridCol w:w="819"/>
        <w:gridCol w:w="763"/>
        <w:gridCol w:w="1068"/>
        <w:gridCol w:w="726"/>
        <w:gridCol w:w="714"/>
      </w:tblGrid>
      <w:tr>
        <w:trPr>
          <w:trHeight w:val="391" w:hRule="exact"/>
        </w:trPr>
        <w:tc>
          <w:tcPr>
            <w:gridSpan w:val="19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tabs>
                <w:tab w:pos="3687" w:val="left"/>
                <w:tab w:leader="underscore" w:pos="4928" w:val="left"/>
                <w:tab w:pos="13078" w:val="left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  <w:u w:val="single"/>
              </w:rPr>
              <w:t>二报普位：，</w:t>
            </w: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ab/>
              <w:tab/>
              <w:t>联系人及电话：</w:t>
              <w:tab/>
              <w:t>单位：万元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项目 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建设 性质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建设 规模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建设内 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建设 地点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拟开工 年份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拟建 成年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投资类别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总投 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0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已下 达投 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10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累计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10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完成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10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6" w:lineRule="exact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本次 申请 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6" w:lineRule="exact"/>
              <w:ind w:left="0" w:right="220" w:firstLine="0"/>
              <w:jc w:val="righ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项目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6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（法 人）单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6" w:lineRule="exact"/>
              <w:ind w:left="0" w:right="0" w:firstLine="26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项目责 任人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（姓 名、职 务及电 话）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4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日常监 管直接 责任单 位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日常监管 直接责任 单位监管 责任人（姓 名、职务及 电话）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140" w:right="0" w:firstLine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投资 安排 方式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180" w:firstLine="0"/>
              <w:jc w:val="righ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备注</w:t>
            </w:r>
          </w:p>
        </w:tc>
      </w:tr>
      <w:tr>
        <w:trPr>
          <w:trHeight w:val="428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土建工 程/田间 工程/仪 器设备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9" w:lineRule="exac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购置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-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合计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中央预算内投资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  <w:tr>
        <w:trPr>
          <w:trHeight w:val="416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地方预算内投资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  <w:tr>
        <w:trPr>
          <w:trHeight w:val="484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企业自有投资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  <w:tr>
        <w:trPr>
          <w:trHeight w:val="50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银行贷款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  <w:tr>
        <w:trPr>
          <w:trHeight w:val="39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—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合计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—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—</w:t>
            </w:r>
          </w:p>
        </w:tc>
      </w:tr>
      <w:tr>
        <w:trPr>
          <w:trHeight w:val="42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中央预算内投资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  <w:tr>
        <w:trPr>
          <w:trHeight w:val="42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地方预算内投资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  <w:tr>
        <w:trPr>
          <w:trHeight w:val="42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企业自有投资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  <w:tr>
        <w:trPr>
          <w:trHeight w:val="701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银行贷款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—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</w:tbl>
    <w:p>
      <w:pPr>
        <w:pStyle w:val="Style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 w:firstLine="0"/>
        <w:jc w:val="both"/>
        <w:sectPr>
          <w:headerReference w:type="default" r:id="rId12"/>
          <w:footerReference w:type="default" r:id="rId13"/>
          <w:headerReference w:type="even" r:id="rId14"/>
          <w:footerReference w:type="even" r:id="rId15"/>
          <w:footnotePr>
            <w:pos w:val="pageBottom"/>
            <w:numFmt w:val="decimal"/>
            <w:numRestart w:val="continuous"/>
          </w:footnotePr>
          <w:pgSz w:w="16840" w:h="11900" w:orient="landscape"/>
          <w:pgMar w:top="2390" w:right="698" w:bottom="1652" w:left="519" w:header="0" w:footer="1224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备注：上年已下达部分投资的续建项目应全部纳入本年度投资需求申请表。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省</w:t>
      </w:r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XX</w:t>
      </w:r>
      <w:r>
        <w:rPr>
          <w:color w:val="000000"/>
          <w:spacing w:val="0"/>
          <w:w w:val="100"/>
          <w:position w:val="0"/>
        </w:rPr>
        <w:t>专项</w:t>
      </w:r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年绩效目标表（样表）</w:t>
      </w:r>
    </w:p>
    <w:tbl>
      <w:tblPr>
        <w:tblOverlap w:val="never"/>
        <w:jc w:val="center"/>
        <w:tblLayout w:type="fixed"/>
      </w:tblPr>
      <w:tblGrid>
        <w:gridCol w:w="1162"/>
        <w:gridCol w:w="1100"/>
        <w:gridCol w:w="1564"/>
        <w:gridCol w:w="1193"/>
        <w:gridCol w:w="371"/>
        <w:gridCol w:w="2058"/>
        <w:gridCol w:w="2052"/>
      </w:tblGrid>
      <w:tr>
        <w:trPr>
          <w:trHeight w:val="532" w:hRule="exact"/>
        </w:trPr>
        <w:tc>
          <w:tcPr>
            <w:gridSpan w:val="4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专项名称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1" w:hRule="exact"/>
        </w:trPr>
        <w:tc>
          <w:tcPr>
            <w:gridSpan w:val="4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本次申请下达中央预算内投资（万元）</w:t>
            </w:r>
          </w:p>
        </w:tc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pacing w:val="0"/>
                <w:w w:val="100"/>
                <w:position w:val="0"/>
                <w:sz w:val="18"/>
                <w:szCs w:val="18"/>
              </w:rPr>
              <w:t>总体目标</w:t>
            </w:r>
          </w:p>
        </w:tc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绩效指标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一级指标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二级指标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三级指标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指标值</w:t>
            </w:r>
          </w:p>
        </w:tc>
      </w:tr>
      <w:tr>
        <w:trPr>
          <w:trHeight w:val="494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6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实施效果 指标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产出指标</w:t>
            </w:r>
          </w:p>
        </w:tc>
        <w:tc>
          <w:tcPr>
            <w:gridSpan w:val="2"/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数量指标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开工项目个数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完工项目个数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质量指标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工程竣工验收合格率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时效指标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按进度计划实施情况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成本指标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支出投资/批复投资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1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效益指标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社会效益指标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0" w:lineRule="exact"/>
              <w:ind w:left="180" w:right="0" w:hanging="1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根据项目实际据实填 写（可定性表述）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5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生态效益指标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6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根据项目实际据实填 写（可定性表述）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可持续影响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2" w:lineRule="exact"/>
              <w:ind w:left="180" w:right="0" w:hanging="1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根据项目实际据实填 写（可定性表述）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6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满意度指标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服务对象满意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度指标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每个项目投诉次数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9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过程管理 指标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计划管理指标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投资计划分解（转发）用时达标率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*</w:t>
            </w:r>
          </w:p>
        </w:tc>
      </w:tr>
      <w:tr>
        <w:trPr>
          <w:trHeight w:val="52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“两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个责任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zh-CN" w:eastAsia="zh-CN" w:bidi="zh-CN"/>
              </w:rPr>
              <w:t>”按项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目落实到位率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*</w:t>
            </w:r>
          </w:p>
        </w:tc>
      </w:tr>
      <w:tr>
        <w:trPr>
          <w:trHeight w:val="53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资金管理指标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中央预算内投资支付率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*</w:t>
            </w:r>
          </w:p>
        </w:tc>
      </w:tr>
      <w:tr>
        <w:trPr>
          <w:trHeight w:val="52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总投资完成率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*</w:t>
            </w:r>
          </w:p>
        </w:tc>
      </w:tr>
      <w:tr>
        <w:trPr>
          <w:trHeight w:val="55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项目管理指标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项目开工率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超规模、超标准、起概算项目比例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0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监督检查指标</w:t>
            </w:r>
          </w:p>
        </w:tc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审计、督査、巡视等指出问题项目比例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2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05" w:right="0" w:firstLine="0"/>
        <w:jc w:val="left"/>
        <w:sectPr>
          <w:headerReference w:type="default" r:id="rId16"/>
          <w:footerReference w:type="default" r:id="rId17"/>
          <w:headerReference w:type="even" r:id="rId18"/>
          <w:footerReference w:type="even" r:id="rId19"/>
          <w:footnotePr>
            <w:pos w:val="pageBottom"/>
            <w:numFmt w:val="decimal"/>
            <w:numRestart w:val="continuous"/>
          </w:footnotePr>
          <w:pgSz w:w="11900" w:h="16840"/>
          <w:pgMar w:top="1879" w:right="1327" w:bottom="1018" w:left="1074" w:header="0" w:footer="590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备注：表中带</w:t>
      </w: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号栏由发展改革部门填写，其他由农业农村部门填写。</w:t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560" w:line="240" w:lineRule="auto"/>
        <w:ind w:left="0" w:right="0" w:firstLine="0"/>
        <w:jc w:val="center"/>
      </w:pPr>
      <w:bookmarkStart w:id="16" w:name="bookmark16"/>
      <w:bookmarkStart w:id="17" w:name="bookmark17"/>
      <w:bookmarkStart w:id="18" w:name="bookmark18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年东北黑土地保护建设项目申报指南</w:t>
      </w:r>
      <w:bookmarkEnd w:id="16"/>
      <w:bookmarkEnd w:id="17"/>
      <w:bookmarkEnd w:id="18"/>
    </w:p>
    <w:p>
      <w:pPr>
        <w:pStyle w:val="Style5"/>
        <w:keepNext w:val="0"/>
        <w:keepLines w:val="0"/>
        <w:widowControl w:val="0"/>
        <w:shd w:val="clear" w:color="auto" w:fill="auto"/>
        <w:tabs>
          <w:tab w:pos="1520" w:val="left"/>
        </w:tabs>
        <w:bidi w:val="0"/>
        <w:spacing w:before="0" w:after="0" w:line="618" w:lineRule="exact"/>
        <w:ind w:left="0" w:right="0" w:firstLine="840"/>
        <w:jc w:val="left"/>
      </w:pPr>
      <w:bookmarkStart w:id="19" w:name="bookmark19"/>
      <w:r>
        <w:rPr>
          <w:color w:val="000000"/>
          <w:spacing w:val="0"/>
          <w:w w:val="100"/>
          <w:position w:val="0"/>
        </w:rPr>
        <w:t>一</w:t>
      </w:r>
      <w:bookmarkEnd w:id="19"/>
      <w:r>
        <w:rPr>
          <w:color w:val="000000"/>
          <w:spacing w:val="0"/>
          <w:w w:val="100"/>
          <w:position w:val="0"/>
        </w:rPr>
        <w:t>、</w:t>
        <w:tab/>
        <w:t>建设目标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18" w:lineRule="exact"/>
        <w:ind w:left="0" w:right="0" w:firstLine="920"/>
        <w:jc w:val="both"/>
      </w:pPr>
      <w:r>
        <w:rPr>
          <w:color w:val="000000"/>
          <w:spacing w:val="0"/>
          <w:w w:val="100"/>
          <w:position w:val="0"/>
        </w:rPr>
        <w:t>按照分区分类施策、强化工程治理的原则，在东北地区 选择黑土变薄、变瘦、变硬等问题突出的区域，集中连片推 进黑土地保护项目建设，有效遏制黑土地退化，持续提升黑 土耕地质量，加快建成一批集中连片、土壤肥沃、生态良好、 设施配套、产能稳定的商品粮基地。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520" w:val="left"/>
        </w:tabs>
        <w:bidi w:val="0"/>
        <w:spacing w:before="0" w:after="0" w:line="644" w:lineRule="exact"/>
        <w:ind w:left="0" w:right="0" w:firstLine="840"/>
        <w:jc w:val="left"/>
      </w:pPr>
      <w:bookmarkStart w:id="20" w:name="bookmark20"/>
      <w:r>
        <w:rPr>
          <w:color w:val="000000"/>
          <w:spacing w:val="0"/>
          <w:w w:val="100"/>
          <w:position w:val="0"/>
        </w:rPr>
        <w:t>二</w:t>
      </w:r>
      <w:bookmarkEnd w:id="20"/>
      <w:r>
        <w:rPr>
          <w:color w:val="000000"/>
          <w:spacing w:val="0"/>
          <w:w w:val="100"/>
          <w:position w:val="0"/>
        </w:rPr>
        <w:t>、</w:t>
        <w:tab/>
        <w:t>建设内容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44" w:lineRule="exact"/>
        <w:ind w:left="0" w:right="0" w:firstLine="920"/>
        <w:jc w:val="both"/>
      </w:pPr>
      <w:r>
        <w:rPr>
          <w:color w:val="000000"/>
          <w:spacing w:val="0"/>
          <w:w w:val="100"/>
          <w:position w:val="0"/>
        </w:rPr>
        <w:t>根据东北黑土地分布和现状，在漫川漫岗、丘陵地区耕 地侵蚀较重的坡耕地地区，开展农田土壤侵蚀治理工程；在 土壤质地黏重的黑土和草甸土旱田耕地上开展肥沃耕作层 构建；在盐碱耕地集中分布区域和地形低洼地区开展盐碱耕 地内涝治理，以达到控制黑土流失、治理盐碱、保水保肥、 提升地力的效果，加强黑土地保护利用。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79" w:lineRule="exact"/>
        <w:ind w:left="0" w:right="0" w:firstLine="920"/>
        <w:jc w:val="left"/>
        <w:sectPr>
          <w:headerReference w:type="default" r:id="rId20"/>
          <w:footerReference w:type="default" r:id="rId21"/>
          <w:headerReference w:type="even" r:id="rId22"/>
          <w:footerReference w:type="even" r:id="rId23"/>
          <w:footnotePr>
            <w:pos w:val="pageBottom"/>
            <w:numFmt w:val="decimal"/>
            <w:numRestart w:val="continuous"/>
          </w:footnotePr>
          <w:pgSz w:w="11900" w:h="16840"/>
          <w:pgMar w:top="1879" w:right="1327" w:bottom="1018" w:left="1074" w:header="0" w:footer="3" w:gutter="0"/>
          <w:pgNumType w:start="9"/>
          <w:cols w:space="720"/>
          <w:noEndnote/>
          <w:rtlGutter w:val="0"/>
          <w:docGrid w:linePitch="360"/>
        </w:sectPr>
      </w:pPr>
      <w:bookmarkStart w:id="21" w:name="bookmark21"/>
      <w:r>
        <w:rPr>
          <w:color w:val="000000"/>
          <w:spacing w:val="0"/>
          <w:w w:val="100"/>
          <w:position w:val="0"/>
        </w:rPr>
        <w:t>（</w:t>
      </w:r>
      <w:bookmarkEnd w:id="21"/>
      <w:r>
        <w:rPr>
          <w:color w:val="000000"/>
          <w:spacing w:val="0"/>
          <w:w w:val="100"/>
          <w:position w:val="0"/>
        </w:rPr>
        <w:t>一）农田土壤侵蚀治理。重点推行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“二改</w:t>
      </w:r>
      <w:r>
        <w:rPr>
          <w:color w:val="000000"/>
          <w:spacing w:val="0"/>
          <w:w w:val="100"/>
          <w:position w:val="0"/>
        </w:rPr>
        <w:t>一修”建设。 对坡耕地实施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“二改”。对</w:t>
      </w:r>
      <w:r>
        <w:rPr>
          <w:b/>
          <w:bCs/>
          <w:color w:val="000000"/>
          <w:spacing w:val="0"/>
          <w:w w:val="100"/>
          <w:position w:val="0"/>
        </w:rPr>
        <w:t>6</w:t>
      </w:r>
      <w:r>
        <w:rPr>
          <w:color w:val="000000"/>
          <w:spacing w:val="0"/>
          <w:w w:val="100"/>
          <w:position w:val="0"/>
        </w:rPr>
        <w:t>。以下漫岗耕地推行等高横坡改垄， 等高修筑地焕，结合地愛种植生物篱带；对坡度</w:t>
      </w:r>
      <w:r>
        <w:rPr>
          <w:b/>
          <w:bCs/>
          <w:color w:val="000000"/>
          <w:spacing w:val="0"/>
          <w:w w:val="100"/>
          <w:position w:val="0"/>
        </w:rPr>
        <w:t>6</w:t>
      </w:r>
      <w:r>
        <w:rPr>
          <w:color w:val="000000"/>
          <w:spacing w:val="0"/>
          <w:w w:val="100"/>
          <w:position w:val="0"/>
        </w:rPr>
        <w:t>。以上坡耕 地区域，改自然漫流为筑沟导流，等高修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U</w:t>
      </w:r>
      <w:r>
        <w:rPr>
          <w:color w:val="000000"/>
          <w:spacing w:val="0"/>
          <w:w w:val="100"/>
          <w:position w:val="0"/>
        </w:rPr>
        <w:t>型沟，纵向修排 水沟，种植灌木防冲带。有条件的连片坡耕地可修建梯田。 对沟毁耕地实施“一修”。沟底铺设连通暗管、间隔修筑渗井、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4" w:lineRule="exact"/>
        <w:ind w:left="0" w:right="0" w:firstLine="200"/>
        <w:jc w:val="left"/>
      </w:pPr>
      <w:r>
        <w:rPr>
          <w:color w:val="000000"/>
          <w:spacing w:val="0"/>
          <w:w w:val="100"/>
          <w:position w:val="0"/>
        </w:rPr>
        <w:t>秸秆填埋沟道、上层覆土，恢复垦殖。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918" w:val="left"/>
        </w:tabs>
        <w:bidi w:val="0"/>
        <w:spacing w:before="0" w:after="0" w:line="596" w:lineRule="exact"/>
        <w:ind w:left="200" w:right="0" w:firstLine="860"/>
        <w:jc w:val="both"/>
      </w:pPr>
      <w:bookmarkStart w:id="22" w:name="bookmark22"/>
      <w:r>
        <w:rPr>
          <w:color w:val="000000"/>
          <w:spacing w:val="0"/>
          <w:w w:val="100"/>
          <w:position w:val="0"/>
        </w:rPr>
        <w:t>（</w:t>
      </w:r>
      <w:bookmarkEnd w:id="22"/>
      <w:r>
        <w:rPr>
          <w:color w:val="000000"/>
          <w:spacing w:val="0"/>
          <w:w w:val="100"/>
          <w:position w:val="0"/>
        </w:rPr>
        <w:t>二）</w:t>
        <w:tab/>
        <w:t>肥沃耕作层构建。重点提高干旱农田灌溉效率， 增强土壤蓄水保水、保肥供肥能力。对水浇地加强灌水水源 建设，改明渠供水为混凝土衬砌渠道或暗管，适度发展喷灌、 滴管等节水灌溉；对水田完善灌排设施，发展浅润灌溉。同 时，加强耕作层建设，增加耕作层厚度，提高土壤有机质含 量。各地应结合项目建设，统筹好畜禽粪污还田利用、秸秆 还田、免耕深松等相关渠道资金，推动有机肥利用，实现控 污增肥和保水保肥。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37" w:val="left"/>
        </w:tabs>
        <w:bidi w:val="0"/>
        <w:spacing w:before="0" w:after="0" w:line="624" w:lineRule="exact"/>
        <w:ind w:left="0" w:right="0" w:firstLine="1060"/>
        <w:jc w:val="both"/>
      </w:pPr>
      <w:bookmarkStart w:id="23" w:name="bookmark23"/>
      <w:r>
        <w:rPr>
          <w:color w:val="000000"/>
          <w:spacing w:val="0"/>
          <w:w w:val="100"/>
          <w:position w:val="0"/>
        </w:rPr>
        <w:t>（</w:t>
      </w:r>
      <w:bookmarkEnd w:id="23"/>
      <w:r>
        <w:rPr>
          <w:color w:val="000000"/>
          <w:spacing w:val="0"/>
          <w:w w:val="100"/>
          <w:position w:val="0"/>
        </w:rPr>
        <w:t>三）</w:t>
        <w:tab/>
        <w:t>盐碱耕地内涝治理。重点是建设洗盐排盐田间工 程。加强农田排水工程建设，降低地下水位，改善耕作层理 化性状，提高土壤通透性，达到盐碱地治理要求。实施盐碱 地种稻洗盐淋盐、化学治碱淋盐等，建设肥沃土壤耕层。对 低洼易涝耕地修建条田化排水、截水排涝设施，有效降低地 下水位，减少耕作层土壤盐分、碱分含量。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4" w:lineRule="exact"/>
        <w:ind w:left="0" w:right="0" w:firstLine="780"/>
        <w:jc w:val="both"/>
      </w:pPr>
      <w:bookmarkStart w:id="24" w:name="bookmark24"/>
      <w:r>
        <w:rPr>
          <w:color w:val="000000"/>
          <w:spacing w:val="0"/>
          <w:w w:val="100"/>
          <w:position w:val="0"/>
        </w:rPr>
        <w:t>三</w:t>
      </w:r>
      <w:bookmarkEnd w:id="24"/>
      <w:r>
        <w:rPr>
          <w:color w:val="000000"/>
          <w:spacing w:val="0"/>
          <w:w w:val="100"/>
          <w:position w:val="0"/>
        </w:rPr>
        <w:t>、项目布局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4" w:lineRule="exact"/>
        <w:ind w:left="0" w:right="0" w:firstLine="780"/>
        <w:jc w:val="both"/>
      </w:pPr>
      <w:r>
        <w:rPr>
          <w:color w:val="000000"/>
          <w:spacing w:val="0"/>
          <w:w w:val="100"/>
          <w:position w:val="0"/>
        </w:rPr>
        <w:t>根据东北黑土的分布及现状，重点选择内蒙古自治区、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706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辽宁省、吉林省、黑龙江省的</w:t>
      </w:r>
      <w:r>
        <w:rPr>
          <w:b/>
          <w:bCs/>
          <w:color w:val="000000"/>
          <w:spacing w:val="0"/>
          <w:w w:val="100"/>
          <w:position w:val="0"/>
        </w:rPr>
        <w:t>83</w:t>
      </w:r>
      <w:r>
        <w:rPr>
          <w:color w:val="000000"/>
          <w:spacing w:val="0"/>
          <w:w w:val="100"/>
          <w:position w:val="0"/>
        </w:rPr>
        <w:t>个具有典型黑土分布的县 （市、区、旗）中，黑土变薄、变瘦、变硬等问题突出，且 治理后粮食产能增加幅度较大的县（市、区、旗）（附后）， 开展黑土地保护建设工程。原则上，在这</w:t>
      </w:r>
      <w:r>
        <w:rPr>
          <w:b/>
          <w:bCs/>
          <w:color w:val="000000"/>
          <w:spacing w:val="0"/>
          <w:w w:val="100"/>
          <w:position w:val="0"/>
        </w:rPr>
        <w:t>83</w:t>
      </w:r>
      <w:r>
        <w:rPr>
          <w:color w:val="000000"/>
          <w:spacing w:val="0"/>
          <w:w w:val="100"/>
          <w:position w:val="0"/>
        </w:rPr>
        <w:t>个县，中央预 算内投资只支持实施黑土地保护建设项目，不再实施高标准 农田项目。黑土地保护建设项目应与高标准农田建设紧密结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180" w:line="622" w:lineRule="exact"/>
        <w:ind w:left="0" w:right="0" w:firstLine="540"/>
        <w:jc w:val="left"/>
      </w:pPr>
      <w:r>
        <w:rPr>
          <w:color w:val="000000"/>
          <w:spacing w:val="0"/>
          <w:w w:val="100"/>
          <w:position w:val="0"/>
        </w:rPr>
        <w:t>合，在高标准农田规划范围内实施。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2" w:lineRule="exact"/>
        <w:ind w:left="1280" w:right="0" w:firstLine="0"/>
        <w:jc w:val="left"/>
      </w:pPr>
      <w:bookmarkStart w:id="25" w:name="bookmark25"/>
      <w:r>
        <w:rPr>
          <w:color w:val="000000"/>
          <w:spacing w:val="0"/>
          <w:w w:val="100"/>
          <w:position w:val="0"/>
        </w:rPr>
        <w:t>四</w:t>
      </w:r>
      <w:bookmarkEnd w:id="25"/>
      <w:r>
        <w:rPr>
          <w:color w:val="000000"/>
          <w:spacing w:val="0"/>
          <w:w w:val="100"/>
          <w:position w:val="0"/>
        </w:rPr>
        <w:t>、有关要求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2260" w:val="left"/>
        </w:tabs>
        <w:bidi w:val="0"/>
        <w:spacing w:before="0" w:after="0" w:line="595" w:lineRule="exact"/>
        <w:ind w:left="540" w:right="0" w:firstLine="860"/>
        <w:jc w:val="both"/>
      </w:pPr>
      <w:bookmarkStart w:id="26" w:name="bookmark26"/>
      <w:r>
        <w:rPr>
          <w:color w:val="000000"/>
          <w:spacing w:val="0"/>
          <w:w w:val="100"/>
          <w:position w:val="0"/>
        </w:rPr>
        <w:t>（</w:t>
      </w:r>
      <w:bookmarkEnd w:id="26"/>
      <w:r>
        <w:rPr>
          <w:color w:val="000000"/>
          <w:spacing w:val="0"/>
          <w:w w:val="100"/>
          <w:position w:val="0"/>
        </w:rPr>
        <w:t>一）</w:t>
        <w:tab/>
        <w:t>申报主体。东北黑土地保护建设项目按工程建设 项目管理。项目由县级人民政府作为主体进行申报，申报主 体建立县负总责、农业农村部门组织实施、符合资质企业等 参与实施的项目管理机制。申报项目名称统一设定为</w:t>
      </w:r>
      <w:r>
        <w:rPr>
          <w:b/>
          <w:bCs/>
          <w:color w:val="000000"/>
          <w:spacing w:val="0"/>
          <w:w w:val="100"/>
          <w:position w:val="0"/>
        </w:rPr>
        <w:t>“XX</w:t>
      </w:r>
      <w:r>
        <w:rPr>
          <w:color w:val="000000"/>
          <w:spacing w:val="0"/>
          <w:w w:val="100"/>
          <w:position w:val="0"/>
        </w:rPr>
        <w:t>县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2" w:lineRule="exact"/>
        <w:ind w:left="0" w:right="0" w:firstLine="540"/>
        <w:jc w:val="left"/>
      </w:pPr>
      <w:r>
        <w:rPr>
          <w:color w:val="000000"/>
          <w:spacing w:val="0"/>
          <w:w w:val="100"/>
          <w:position w:val="0"/>
        </w:rPr>
        <w:t>（市、区）东北黑土地保护建设项目。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2212" w:val="left"/>
        </w:tabs>
        <w:bidi w:val="0"/>
        <w:spacing w:before="0" w:after="0" w:line="622" w:lineRule="exact"/>
        <w:ind w:left="380" w:right="0" w:firstLine="900"/>
        <w:jc w:val="both"/>
      </w:pPr>
      <w:bookmarkStart w:id="27" w:name="bookmark27"/>
      <w:r>
        <w:rPr>
          <w:color w:val="000000"/>
          <w:spacing w:val="0"/>
          <w:w w:val="100"/>
          <w:position w:val="0"/>
        </w:rPr>
        <w:t>（</w:t>
      </w:r>
      <w:bookmarkEnd w:id="27"/>
      <w:r>
        <w:rPr>
          <w:color w:val="000000"/>
          <w:spacing w:val="0"/>
          <w:w w:val="100"/>
          <w:position w:val="0"/>
        </w:rPr>
        <w:t>二）</w:t>
        <w:tab/>
        <w:t>其他要求。已通过中央财政转移支付资金支持黑 土地保护利用项目的地块，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“十</w:t>
      </w:r>
      <w:r>
        <w:rPr>
          <w:color w:val="000000"/>
          <w:spacing w:val="0"/>
          <w:w w:val="100"/>
          <w:position w:val="0"/>
        </w:rPr>
        <w:t>二五”以来已实施过高标准 农田建设的地块，不得再重复申请中央预算内投资。中央预 算内投资管理的有关规定参照《农业生产发展中央预算内投 资专项管理暂行办法》要求执行。各地按照中央明确的高标 准农田建设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“五</w:t>
      </w:r>
      <w:r>
        <w:rPr>
          <w:color w:val="000000"/>
          <w:spacing w:val="0"/>
          <w:w w:val="100"/>
          <w:position w:val="0"/>
        </w:rPr>
        <w:t>统一”管理要求和国家建设标准，认真实施 好东北黑土地保护建设项目，实施完成的黑土地保护建设地 块纳入高标准农田建设任务，按照高标准农田管护利用。</w:t>
      </w:r>
      <w:r>
        <w:br w:type="page"/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560" w:line="240" w:lineRule="auto"/>
        <w:ind w:left="0" w:right="0" w:firstLine="0"/>
        <w:jc w:val="center"/>
      </w:pPr>
      <w:bookmarkStart w:id="28" w:name="bookmark28"/>
      <w:bookmarkStart w:id="29" w:name="bookmark29"/>
      <w:bookmarkStart w:id="30" w:name="bookmark30"/>
      <w:r>
        <w:rPr>
          <w:color w:val="000000"/>
          <w:spacing w:val="0"/>
          <w:w w:val="100"/>
          <w:position w:val="0"/>
        </w:rPr>
        <w:t>东北地区典型黑土区县域名称</w:t>
      </w:r>
      <w:bookmarkEnd w:id="28"/>
      <w:bookmarkEnd w:id="29"/>
      <w:bookmarkEnd w:id="30"/>
    </w:p>
    <w:tbl>
      <w:tblPr>
        <w:tblOverlap w:val="never"/>
        <w:jc w:val="center"/>
        <w:tblLayout w:type="fixed"/>
      </w:tblPr>
      <w:tblGrid>
        <w:gridCol w:w="1205"/>
        <w:gridCol w:w="1378"/>
        <w:gridCol w:w="1737"/>
        <w:gridCol w:w="5309"/>
      </w:tblGrid>
      <w:tr>
        <w:trPr>
          <w:trHeight w:val="56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分区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省(区)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地(市、盟)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6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县(市、区、旗)</w:t>
            </w:r>
          </w:p>
        </w:tc>
      </w:tr>
      <w:tr>
        <w:trPr>
          <w:trHeight w:val="352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3" w:lineRule="exact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 xml:space="preserve">三江平 原区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(10)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黑龙江省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佳木斯市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同江市、富锦市、桦南县、桦川县</w:t>
            </w:r>
          </w:p>
        </w:tc>
      </w:tr>
      <w:tr>
        <w:trPr>
          <w:trHeight w:val="35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双鸭山市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集贤县、友谊县、宝清县</w:t>
            </w:r>
          </w:p>
        </w:tc>
      </w:tr>
      <w:tr>
        <w:trPr>
          <w:trHeight w:val="36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七台河市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勃利县</w:t>
            </w:r>
          </w:p>
        </w:tc>
      </w:tr>
      <w:tr>
        <w:trPr>
          <w:trHeight w:val="35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鸡西市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虎林市、密山市</w:t>
            </w:r>
          </w:p>
        </w:tc>
      </w:tr>
      <w:tr>
        <w:trPr>
          <w:trHeight w:val="723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352" w:lineRule="exact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松嫩平 原区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30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(44)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黑龙江省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哈尔滨市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46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呼兰区、阿城区、双城区、尚志市、五常 市、方正县、宾县、巴彦县</w:t>
            </w:r>
          </w:p>
        </w:tc>
      </w:tr>
      <w:tr>
        <w:trPr>
          <w:trHeight w:val="71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齐齐哈尔市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讷河市、龙江县、依安县、甘南县、富裕 县、克山县、克东县、拜泉县</w:t>
            </w:r>
          </w:p>
        </w:tc>
      </w:tr>
      <w:tr>
        <w:trPr>
          <w:trHeight w:val="71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绥化市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9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北林区、肇东市、海伦市、望奎县、兰西 县、青冈县、庆安县、明水县、绥棱县</w:t>
            </w:r>
          </w:p>
        </w:tc>
      </w:tr>
      <w:tr>
        <w:trPr>
          <w:trHeight w:val="35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黑河市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北安市、五大连池市、嫩江县</w:t>
            </w:r>
          </w:p>
        </w:tc>
      </w:tr>
      <w:tr>
        <w:trPr>
          <w:trHeight w:val="72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吉林省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长春市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8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双阳区、德惠市、九台市、榆树市、农安 县</w:t>
            </w:r>
          </w:p>
        </w:tc>
      </w:tr>
      <w:tr>
        <w:trPr>
          <w:trHeight w:val="36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吉林市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舒兰市、永吉县</w:t>
            </w:r>
          </w:p>
        </w:tc>
      </w:tr>
      <w:tr>
        <w:trPr>
          <w:trHeight w:val="71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四平市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5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双辽市、公主岭市、梨树县、伊通满族自 治县</w:t>
            </w:r>
          </w:p>
        </w:tc>
      </w:tr>
      <w:tr>
        <w:trPr>
          <w:trHeight w:val="365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辽源市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东丰县</w:t>
            </w:r>
          </w:p>
        </w:tc>
      </w:tr>
      <w:tr>
        <w:trPr>
          <w:trHeight w:val="729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松原市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1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宁江区、扶余市、长岭县、前郭尔罗斯蒙 古族自治县</w:t>
            </w:r>
          </w:p>
        </w:tc>
      </w:tr>
      <w:tr>
        <w:trPr>
          <w:trHeight w:val="365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377" w:lineRule="exact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辽河平 原区</w:t>
            </w:r>
          </w:p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300"/>
              <w:jc w:val="lef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(12)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辽宁省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沈阳市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新民市、辽中县、康平县、法库县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辽阳市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灯塔市、辽阳县</w:t>
            </w:r>
          </w:p>
        </w:tc>
      </w:tr>
      <w:tr>
        <w:trPr>
          <w:trHeight w:val="371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鞍山市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海城市、台安县</w:t>
            </w:r>
          </w:p>
        </w:tc>
      </w:tr>
      <w:tr>
        <w:trPr>
          <w:trHeight w:val="38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铁岭市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开原市、铁岭县、西丰县、昌图县</w:t>
            </w:r>
          </w:p>
        </w:tc>
      </w:tr>
      <w:tr>
        <w:trPr>
          <w:trHeight w:val="37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长白山 -辽东 丘陵山 区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(12)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黑龙江省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牡丹江市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宁安市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吉林省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吉林市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磐石市、蛟河市、桦甸市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通化市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梅河口市、辉南县、柳河县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辽宁省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抚顺市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抚顺区、清原满族自治县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本溪市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本溪满族自治县</w:t>
            </w:r>
          </w:p>
        </w:tc>
      </w:tr>
      <w:tr>
        <w:trPr>
          <w:trHeight w:val="37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丹东市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凤城市、宽甸满族自治县</w:t>
            </w:r>
          </w:p>
        </w:tc>
      </w:tr>
      <w:tr>
        <w:trPr>
          <w:trHeight w:val="779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8" w:lineRule="exac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大兴安 岭沿麓 区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(5)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1" w:lineRule="exact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内蒙古 自治区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呼伦贝尔市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83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扎兰屯市、阿荣旗、鄂伦春自治旗、莫力 达瓦达斡尔族自治旗</w:t>
            </w:r>
          </w:p>
        </w:tc>
      </w:tr>
      <w:tr>
        <w:trPr>
          <w:trHeight w:val="420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兴安盟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扎责特旗</w:t>
            </w:r>
          </w:p>
        </w:tc>
      </w:tr>
    </w:tbl>
    <w:p>
      <w:pPr>
        <w:sectPr>
          <w:headerReference w:type="default" r:id="rId24"/>
          <w:footerReference w:type="default" r:id="rId25"/>
          <w:headerReference w:type="even" r:id="rId26"/>
          <w:footerReference w:type="even" r:id="rId27"/>
          <w:headerReference w:type="first" r:id="rId28"/>
          <w:footerReference w:type="first" r:id="rId29"/>
          <w:footnotePr>
            <w:pos w:val="pageBottom"/>
            <w:numFmt w:val="decimal"/>
            <w:numRestart w:val="continuous"/>
          </w:footnotePr>
          <w:pgSz w:w="11900" w:h="16840"/>
          <w:pgMar w:top="913" w:right="1189" w:bottom="1062" w:left="1082" w:header="0" w:footer="3" w:gutter="0"/>
          <w:cols w:space="720"/>
          <w:noEndnote/>
          <w:titlePg/>
          <w:rtlGutter w:val="0"/>
          <w:docGrid w:linePitch="360"/>
        </w:sectPr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center"/>
      </w:pPr>
      <w:bookmarkStart w:id="31" w:name="bookmark31"/>
      <w:bookmarkStart w:id="32" w:name="bookmark32"/>
      <w:bookmarkStart w:id="33" w:name="bookmark33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年长江生物多样性保护工程建设项目</w:t>
      </w:r>
      <w:bookmarkEnd w:id="31"/>
      <w:bookmarkEnd w:id="32"/>
      <w:bookmarkEnd w:id="33"/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540" w:line="240" w:lineRule="auto"/>
        <w:ind w:left="0" w:right="0" w:firstLine="0"/>
        <w:jc w:val="center"/>
      </w:pPr>
      <w:bookmarkStart w:id="34" w:name="bookmark34"/>
      <w:bookmarkStart w:id="35" w:name="bookmark35"/>
      <w:bookmarkStart w:id="36" w:name="bookmark36"/>
      <w:r>
        <w:rPr>
          <w:color w:val="000000"/>
          <w:spacing w:val="0"/>
          <w:w w:val="100"/>
          <w:position w:val="0"/>
        </w:rPr>
        <w:t>申报指南</w:t>
      </w:r>
      <w:bookmarkEnd w:id="34"/>
      <w:bookmarkEnd w:id="35"/>
      <w:bookmarkEnd w:id="36"/>
    </w:p>
    <w:p>
      <w:pPr>
        <w:pStyle w:val="Style5"/>
        <w:keepNext w:val="0"/>
        <w:keepLines w:val="0"/>
        <w:widowControl w:val="0"/>
        <w:shd w:val="clear" w:color="auto" w:fill="auto"/>
        <w:tabs>
          <w:tab w:pos="1700" w:val="left"/>
        </w:tabs>
        <w:bidi w:val="0"/>
        <w:spacing w:before="0" w:after="0" w:line="628" w:lineRule="exact"/>
        <w:ind w:left="1020" w:right="0" w:firstLine="0"/>
        <w:jc w:val="left"/>
      </w:pPr>
      <w:bookmarkStart w:id="37" w:name="bookmark37"/>
      <w:r>
        <w:rPr>
          <w:color w:val="000000"/>
          <w:spacing w:val="0"/>
          <w:w w:val="100"/>
          <w:position w:val="0"/>
        </w:rPr>
        <w:t>一</w:t>
      </w:r>
      <w:bookmarkEnd w:id="37"/>
      <w:r>
        <w:rPr>
          <w:color w:val="000000"/>
          <w:spacing w:val="0"/>
          <w:w w:val="100"/>
          <w:position w:val="0"/>
        </w:rPr>
        <w:t>、</w:t>
        <w:tab/>
        <w:t>建设目标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8" w:lineRule="exact"/>
        <w:ind w:left="260" w:right="0" w:firstLine="840"/>
        <w:jc w:val="both"/>
      </w:pPr>
      <w:r>
        <w:rPr>
          <w:color w:val="000000"/>
          <w:spacing w:val="0"/>
          <w:w w:val="100"/>
          <w:position w:val="0"/>
        </w:rPr>
        <w:t>长江流域“一江两湖七河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”从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日起，将实行 暂定为期</w:t>
      </w:r>
      <w:r>
        <w:rPr>
          <w:b/>
          <w:bCs/>
          <w:color w:val="000000"/>
          <w:spacing w:val="0"/>
          <w:w w:val="100"/>
          <w:position w:val="0"/>
        </w:rPr>
        <w:t>10</w:t>
      </w:r>
      <w:r>
        <w:rPr>
          <w:color w:val="000000"/>
          <w:spacing w:val="0"/>
          <w:w w:val="100"/>
          <w:position w:val="0"/>
        </w:rPr>
        <w:t>年的常年禁捕。为支持做好禁捕工作，通过建 设一批渔政执法船艇（套船）、无人机、视频监控和雷达监 控等渔政执法装备，增强长江流域“一江两湖七河''重点禁捕 退捕县的渔政执法能力，加强对非法捕捞及各种破坏水生生 物资源和渔业水域生态的违法行为的防控，为长江禁捕执法 监管提供坚实保障。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1700" w:val="left"/>
        </w:tabs>
        <w:bidi w:val="0"/>
        <w:spacing w:before="0" w:after="0" w:line="628" w:lineRule="exact"/>
        <w:ind w:left="1020" w:right="0" w:firstLine="0"/>
        <w:jc w:val="left"/>
      </w:pPr>
      <w:bookmarkStart w:id="38" w:name="bookmark38"/>
      <w:r>
        <w:rPr>
          <w:color w:val="000000"/>
          <w:spacing w:val="0"/>
          <w:w w:val="100"/>
          <w:position w:val="0"/>
        </w:rPr>
        <w:t>二</w:t>
      </w:r>
      <w:bookmarkEnd w:id="38"/>
      <w:r>
        <w:rPr>
          <w:color w:val="000000"/>
          <w:spacing w:val="0"/>
          <w:w w:val="100"/>
          <w:position w:val="0"/>
        </w:rPr>
        <w:t>、</w:t>
        <w:tab/>
        <w:t>建设内容与投资标准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8" w:lineRule="exact"/>
        <w:ind w:left="1020" w:right="0" w:firstLine="0"/>
        <w:jc w:val="left"/>
      </w:pPr>
      <w:r>
        <w:rPr>
          <w:color w:val="000000"/>
          <w:spacing w:val="0"/>
          <w:w w:val="100"/>
          <w:position w:val="0"/>
        </w:rPr>
        <w:t>（一）建设内容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280" w:line="653" w:lineRule="exact"/>
        <w:ind w:left="260" w:right="0" w:firstLine="840"/>
        <w:jc w:val="both"/>
      </w:pPr>
      <w:r>
        <w:rPr>
          <w:color w:val="000000"/>
          <w:spacing w:val="0"/>
          <w:w w:val="100"/>
          <w:position w:val="0"/>
        </w:rPr>
        <w:t>主要包括建设</w:t>
      </w:r>
      <w:r>
        <w:rPr>
          <w:b/>
          <w:bCs/>
          <w:color w:val="000000"/>
          <w:spacing w:val="0"/>
          <w:w w:val="100"/>
          <w:position w:val="0"/>
        </w:rPr>
        <w:t>60</w:t>
      </w:r>
      <w:r>
        <w:rPr>
          <w:color w:val="000000"/>
          <w:spacing w:val="0"/>
          <w:w w:val="100"/>
          <w:position w:val="0"/>
        </w:rPr>
        <w:t>米渔政建船、</w:t>
      </w:r>
      <w:r>
        <w:rPr>
          <w:b/>
          <w:bCs/>
          <w:color w:val="000000"/>
          <w:spacing w:val="0"/>
          <w:w w:val="100"/>
          <w:position w:val="0"/>
        </w:rPr>
        <w:t>40</w:t>
      </w:r>
      <w:r>
        <w:rPr>
          <w:color w:val="000000"/>
          <w:spacing w:val="0"/>
          <w:w w:val="100"/>
          <w:position w:val="0"/>
        </w:rPr>
        <w:t>米渔政建船和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米渔 政是船，用于一线执法人员长期工作需要以及渔政船艇补给 和停靠；建设</w:t>
      </w:r>
      <w:r>
        <w:rPr>
          <w:b/>
          <w:bCs/>
          <w:color w:val="000000"/>
          <w:spacing w:val="0"/>
          <w:w w:val="100"/>
          <w:position w:val="0"/>
        </w:rPr>
        <w:t>100</w:t>
      </w:r>
      <w:r>
        <w:rPr>
          <w:color w:val="000000"/>
          <w:spacing w:val="0"/>
          <w:w w:val="100"/>
          <w:position w:val="0"/>
        </w:rPr>
        <w:t>吨级渔政船、</w:t>
      </w:r>
      <w:r>
        <w:rPr>
          <w:b/>
          <w:bCs/>
          <w:color w:val="000000"/>
          <w:spacing w:val="0"/>
          <w:w w:val="100"/>
          <w:position w:val="0"/>
        </w:rPr>
        <w:t>50</w:t>
      </w:r>
      <w:r>
        <w:rPr>
          <w:color w:val="000000"/>
          <w:spacing w:val="0"/>
          <w:w w:val="100"/>
          <w:position w:val="0"/>
        </w:rPr>
        <w:t>吨级渔政船、</w:t>
      </w:r>
      <w:r>
        <w:rPr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>吨级渔 政船和执法快艇，用于执行渔政执法监管、清理取缔非法渔 船网具和抢险救助等现场执法任务；建设无人机、视频监控 和雷达监控等，用于重点水域的全天候、广覆盖执行远程监 控。</w:t>
      </w:r>
    </w:p>
    <w:p>
      <w:pPr>
        <w:pStyle w:val="Style22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1020" w:right="0" w:firstLine="0"/>
        <w:jc w:val="both"/>
        <w:sectPr>
          <w:headerReference w:type="default" r:id="rId30"/>
          <w:footerReference w:type="default" r:id="rId31"/>
          <w:headerReference w:type="even" r:id="rId32"/>
          <w:footerReference w:type="even" r:id="rId33"/>
          <w:footnotePr>
            <w:pos w:val="pageBottom"/>
            <w:numFmt w:val="decimal"/>
            <w:numRestart w:val="continuous"/>
          </w:footnotePr>
          <w:pgSz w:w="11900" w:h="16840"/>
          <w:pgMar w:top="2317" w:right="1250" w:bottom="1397" w:left="1021" w:header="0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（二）投资标准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560" w:right="0" w:firstLine="740"/>
        <w:jc w:val="both"/>
      </w:pPr>
      <w:r>
        <w:rPr>
          <w:color w:val="000000"/>
          <w:spacing w:val="0"/>
          <w:w w:val="100"/>
          <w:position w:val="0"/>
        </w:rPr>
        <w:t>根据渔政船艇造价和视频雷达监控探头购置安装费标 准，相关项目建设投资不得超过以下标准：</w:t>
      </w:r>
      <w:r>
        <w:rPr>
          <w:b/>
          <w:bCs/>
          <w:color w:val="000000"/>
          <w:spacing w:val="0"/>
          <w:w w:val="100"/>
          <w:position w:val="0"/>
        </w:rPr>
        <w:t>60</w:t>
      </w:r>
      <w:r>
        <w:rPr>
          <w:color w:val="000000"/>
          <w:spacing w:val="0"/>
          <w:w w:val="100"/>
          <w:position w:val="0"/>
        </w:rPr>
        <w:t xml:space="preserve">米是船造价为 </w:t>
      </w:r>
      <w:r>
        <w:rPr>
          <w:b/>
          <w:bCs/>
          <w:color w:val="000000"/>
          <w:spacing w:val="0"/>
          <w:w w:val="100"/>
          <w:position w:val="0"/>
        </w:rPr>
        <w:t>1000</w:t>
      </w:r>
      <w:r>
        <w:rPr>
          <w:color w:val="000000"/>
          <w:spacing w:val="0"/>
          <w:w w:val="100"/>
          <w:position w:val="0"/>
        </w:rPr>
        <w:t>万元/座，</w:t>
      </w:r>
      <w:r>
        <w:rPr>
          <w:b/>
          <w:bCs/>
          <w:color w:val="000000"/>
          <w:spacing w:val="0"/>
          <w:w w:val="100"/>
          <w:position w:val="0"/>
        </w:rPr>
        <w:t>40</w:t>
      </w:r>
      <w:r>
        <w:rPr>
          <w:color w:val="000000"/>
          <w:spacing w:val="0"/>
          <w:w w:val="100"/>
          <w:position w:val="0"/>
        </w:rPr>
        <w:t>米建船造价为</w:t>
      </w:r>
      <w:r>
        <w:rPr>
          <w:b/>
          <w:bCs/>
          <w:color w:val="000000"/>
          <w:spacing w:val="0"/>
          <w:w w:val="100"/>
          <w:position w:val="0"/>
        </w:rPr>
        <w:t>800</w:t>
      </w:r>
      <w:r>
        <w:rPr>
          <w:color w:val="000000"/>
          <w:spacing w:val="0"/>
          <w:w w:val="100"/>
          <w:position w:val="0"/>
        </w:rPr>
        <w:t>万元/座，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米逢船造价 为</w:t>
      </w:r>
      <w:r>
        <w:rPr>
          <w:b/>
          <w:bCs/>
          <w:color w:val="000000"/>
          <w:spacing w:val="0"/>
          <w:w w:val="100"/>
          <w:position w:val="0"/>
        </w:rPr>
        <w:t>600</w:t>
      </w:r>
      <w:r>
        <w:rPr>
          <w:color w:val="000000"/>
          <w:spacing w:val="0"/>
          <w:w w:val="100"/>
          <w:position w:val="0"/>
        </w:rPr>
        <w:t>万元/座，</w:t>
      </w:r>
      <w:r>
        <w:rPr>
          <w:b/>
          <w:bCs/>
          <w:color w:val="000000"/>
          <w:spacing w:val="0"/>
          <w:w w:val="100"/>
          <w:position w:val="0"/>
        </w:rPr>
        <w:t>100</w:t>
      </w:r>
      <w:r>
        <w:rPr>
          <w:color w:val="000000"/>
          <w:spacing w:val="0"/>
          <w:w w:val="100"/>
          <w:position w:val="0"/>
        </w:rPr>
        <w:t>吨级渔政船造价为</w:t>
      </w:r>
      <w:r>
        <w:rPr>
          <w:b/>
          <w:bCs/>
          <w:color w:val="000000"/>
          <w:spacing w:val="0"/>
          <w:w w:val="100"/>
          <w:position w:val="0"/>
        </w:rPr>
        <w:t>800</w:t>
      </w:r>
      <w:r>
        <w:rPr>
          <w:color w:val="000000"/>
          <w:spacing w:val="0"/>
          <w:w w:val="100"/>
          <w:position w:val="0"/>
        </w:rPr>
        <w:t>万元/艘，</w:t>
      </w:r>
      <w:r>
        <w:rPr>
          <w:b/>
          <w:bCs/>
          <w:color w:val="000000"/>
          <w:spacing w:val="0"/>
          <w:w w:val="100"/>
          <w:position w:val="0"/>
        </w:rPr>
        <w:t>50</w:t>
      </w:r>
      <w:r>
        <w:rPr>
          <w:color w:val="000000"/>
          <w:spacing w:val="0"/>
          <w:w w:val="100"/>
          <w:position w:val="0"/>
        </w:rPr>
        <w:t>吨 级渔政船造价为</w:t>
      </w:r>
      <w:r>
        <w:rPr>
          <w:b/>
          <w:bCs/>
          <w:color w:val="000000"/>
          <w:spacing w:val="0"/>
          <w:w w:val="100"/>
          <w:position w:val="0"/>
        </w:rPr>
        <w:t>300</w:t>
      </w:r>
      <w:r>
        <w:rPr>
          <w:color w:val="000000"/>
          <w:spacing w:val="0"/>
          <w:w w:val="100"/>
          <w:position w:val="0"/>
        </w:rPr>
        <w:t>万元/艘，</w:t>
      </w:r>
      <w:r>
        <w:rPr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>吨级渔政船造价为</w:t>
      </w:r>
      <w:r>
        <w:rPr>
          <w:b/>
          <w:bCs/>
          <w:color w:val="000000"/>
          <w:spacing w:val="0"/>
          <w:w w:val="100"/>
          <w:position w:val="0"/>
        </w:rPr>
        <w:t>200</w:t>
      </w:r>
      <w:r>
        <w:rPr>
          <w:color w:val="000000"/>
          <w:spacing w:val="0"/>
          <w:w w:val="100"/>
          <w:position w:val="0"/>
        </w:rPr>
        <w:t>万 元/艘，执法快艇造价为</w:t>
      </w:r>
      <w:r>
        <w:rPr>
          <w:b/>
          <w:bCs/>
          <w:color w:val="000000"/>
          <w:spacing w:val="0"/>
          <w:w w:val="100"/>
          <w:position w:val="0"/>
        </w:rPr>
        <w:t>170</w:t>
      </w:r>
      <w:r>
        <w:rPr>
          <w:color w:val="000000"/>
          <w:spacing w:val="0"/>
          <w:w w:val="100"/>
          <w:position w:val="0"/>
        </w:rPr>
        <w:t>万元/艘，无人机购置费为</w:t>
      </w:r>
      <w:r>
        <w:rPr>
          <w:b/>
          <w:bCs/>
          <w:color w:val="000000"/>
          <w:spacing w:val="0"/>
          <w:w w:val="100"/>
          <w:position w:val="0"/>
        </w:rPr>
        <w:t>25</w:t>
      </w:r>
      <w:r>
        <w:rPr>
          <w:color w:val="000000"/>
          <w:spacing w:val="0"/>
          <w:w w:val="100"/>
          <w:position w:val="0"/>
        </w:rPr>
        <w:t>万 元/架，视频监控探头购置费为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万元/套，雷达监控探头购 置费为</w:t>
      </w:r>
      <w:r>
        <w:rPr>
          <w:b/>
          <w:bCs/>
          <w:color w:val="000000"/>
          <w:spacing w:val="0"/>
          <w:w w:val="100"/>
          <w:position w:val="0"/>
        </w:rPr>
        <w:t>85</w:t>
      </w:r>
      <w:r>
        <w:rPr>
          <w:color w:val="000000"/>
          <w:spacing w:val="0"/>
          <w:w w:val="100"/>
          <w:position w:val="0"/>
        </w:rPr>
        <w:t>万元/套。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599" w:lineRule="exact"/>
        <w:ind w:left="1260" w:right="0" w:firstLine="0"/>
        <w:jc w:val="left"/>
      </w:pPr>
      <w:bookmarkStart w:id="39" w:name="bookmark39"/>
      <w:r>
        <w:rPr>
          <w:color w:val="000000"/>
          <w:spacing w:val="0"/>
          <w:w w:val="100"/>
          <w:position w:val="0"/>
        </w:rPr>
        <w:t>三</w:t>
      </w:r>
      <w:bookmarkEnd w:id="39"/>
      <w:r>
        <w:rPr>
          <w:color w:val="000000"/>
          <w:spacing w:val="0"/>
          <w:w w:val="100"/>
          <w:position w:val="0"/>
        </w:rPr>
        <w:t>、项目布局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24" w:lineRule="exact"/>
        <w:ind w:left="440" w:right="0" w:firstLine="860"/>
        <w:jc w:val="both"/>
      </w:pPr>
      <w:r>
        <w:rPr>
          <w:color w:val="000000"/>
          <w:spacing w:val="0"/>
          <w:w w:val="100"/>
          <w:position w:val="0"/>
        </w:rPr>
        <w:t>重点选择长江流域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“一</w:t>
      </w:r>
      <w:r>
        <w:rPr>
          <w:color w:val="000000"/>
          <w:spacing w:val="0"/>
          <w:w w:val="100"/>
          <w:position w:val="0"/>
        </w:rPr>
        <w:t xml:space="preserve">江两湖七河” </w:t>
      </w:r>
      <w:r>
        <w:rPr>
          <w:b/>
          <w:bCs/>
          <w:color w:val="000000"/>
          <w:spacing w:val="0"/>
          <w:w w:val="100"/>
          <w:position w:val="0"/>
        </w:rPr>
        <w:t>227</w:t>
      </w:r>
      <w:r>
        <w:rPr>
          <w:color w:val="000000"/>
          <w:spacing w:val="0"/>
          <w:w w:val="100"/>
          <w:position w:val="0"/>
        </w:rPr>
        <w:t>个禁捕退捕重点 县（市、区）中，退捕渔船数量多、监管范围大、执法任务 重，且现有执法装备基础薄弱，亟需加强执法能力建设的县 （市、区）实施本项目。综合考虑上述因素，</w:t>
      </w:r>
      <w:r>
        <w:rPr>
          <w:b/>
          <w:bCs/>
          <w:color w:val="000000"/>
          <w:spacing w:val="0"/>
          <w:w w:val="100"/>
          <w:position w:val="0"/>
        </w:rPr>
        <w:t>2021</w:t>
      </w:r>
      <w:r>
        <w:rPr>
          <w:color w:val="000000"/>
          <w:spacing w:val="0"/>
          <w:w w:val="100"/>
          <w:position w:val="0"/>
        </w:rPr>
        <w:t>年拟在安 徽</w:t>
      </w:r>
      <w:r>
        <w:rPr>
          <w:b/>
          <w:bCs/>
          <w:color w:val="000000"/>
          <w:spacing w:val="0"/>
          <w:w w:val="100"/>
          <w:position w:val="0"/>
        </w:rPr>
        <w:t>（3</w:t>
      </w:r>
      <w:r>
        <w:rPr>
          <w:color w:val="000000"/>
          <w:spacing w:val="0"/>
          <w:w w:val="100"/>
          <w:position w:val="0"/>
        </w:rPr>
        <w:t>个）、江西</w:t>
      </w:r>
      <w:r>
        <w:rPr>
          <w:b/>
          <w:bCs/>
          <w:color w:val="000000"/>
          <w:spacing w:val="0"/>
          <w:w w:val="100"/>
          <w:position w:val="0"/>
        </w:rPr>
        <w:t>（3</w:t>
      </w:r>
      <w:r>
        <w:rPr>
          <w:color w:val="000000"/>
          <w:spacing w:val="0"/>
          <w:w w:val="100"/>
          <w:position w:val="0"/>
        </w:rPr>
        <w:t>个）、湖北</w:t>
      </w:r>
      <w:r>
        <w:rPr>
          <w:b/>
          <w:bCs/>
          <w:color w:val="000000"/>
          <w:spacing w:val="0"/>
          <w:w w:val="100"/>
          <w:position w:val="0"/>
        </w:rPr>
        <w:t>（4</w:t>
      </w:r>
      <w:r>
        <w:rPr>
          <w:color w:val="000000"/>
          <w:spacing w:val="0"/>
          <w:w w:val="100"/>
          <w:position w:val="0"/>
        </w:rPr>
        <w:t>个）、湖南</w:t>
      </w:r>
      <w:r>
        <w:rPr>
          <w:b/>
          <w:bCs/>
          <w:color w:val="000000"/>
          <w:spacing w:val="0"/>
          <w:w w:val="100"/>
          <w:position w:val="0"/>
        </w:rPr>
        <w:t>（4</w:t>
      </w:r>
      <w:r>
        <w:rPr>
          <w:color w:val="000000"/>
          <w:spacing w:val="0"/>
          <w:w w:val="100"/>
          <w:position w:val="0"/>
        </w:rPr>
        <w:t>个）、重庆 （</w:t>
      </w:r>
      <w:r>
        <w:rPr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个）、四川（</w:t>
      </w:r>
      <w:r>
        <w:rPr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个）、贵州（</w:t>
      </w:r>
      <w:r>
        <w:rPr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个）、云南（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个）等省（市） 布局一批渔政执法装备。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54" w:lineRule="exact"/>
        <w:ind w:left="440" w:right="0" w:firstLine="740"/>
        <w:jc w:val="left"/>
      </w:pPr>
      <w:r>
        <w:rPr>
          <w:color w:val="000000"/>
          <w:spacing w:val="0"/>
          <w:w w:val="100"/>
          <w:position w:val="0"/>
        </w:rPr>
        <w:t>渔政船艇（建船）配备方面，考虑向家坝水库、溪洛渡 水库、三峡水库以及宜昌以下江段的江面宽、岸线长，在安 徽、江西、湖北、湖南、重庆、云南</w:t>
      </w:r>
      <w:r>
        <w:rPr>
          <w:b/>
          <w:bCs/>
          <w:color w:val="000000"/>
          <w:spacing w:val="0"/>
          <w:w w:val="100"/>
          <w:position w:val="0"/>
        </w:rPr>
        <w:t>6</w:t>
      </w:r>
      <w:r>
        <w:rPr>
          <w:color w:val="000000"/>
          <w:spacing w:val="0"/>
          <w:w w:val="100"/>
          <w:position w:val="0"/>
        </w:rPr>
        <w:t>省（市）的县（市、 区）可布局</w:t>
      </w:r>
      <w:r>
        <w:rPr>
          <w:b/>
          <w:bCs/>
          <w:color w:val="000000"/>
          <w:spacing w:val="0"/>
          <w:w w:val="100"/>
          <w:position w:val="0"/>
        </w:rPr>
        <w:t>40</w:t>
      </w:r>
      <w:r>
        <w:rPr>
          <w:color w:val="000000"/>
          <w:spacing w:val="0"/>
          <w:w w:val="100"/>
          <w:position w:val="0"/>
        </w:rPr>
        <w:t>米渔政建船、</w:t>
      </w:r>
      <w:r>
        <w:rPr>
          <w:b/>
          <w:bCs/>
          <w:color w:val="000000"/>
          <w:spacing w:val="0"/>
          <w:w w:val="100"/>
          <w:position w:val="0"/>
        </w:rPr>
        <w:t>50</w:t>
      </w:r>
      <w:r>
        <w:rPr>
          <w:color w:val="000000"/>
          <w:spacing w:val="0"/>
          <w:w w:val="100"/>
          <w:position w:val="0"/>
        </w:rPr>
        <w:t>吨级渔政船、执法快艇等装 备，湖南洞庭湖因执法监管任务重，可布局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艘</w:t>
      </w:r>
      <w:r>
        <w:rPr>
          <w:b/>
          <w:bCs/>
          <w:color w:val="000000"/>
          <w:spacing w:val="0"/>
          <w:w w:val="100"/>
          <w:position w:val="0"/>
        </w:rPr>
        <w:t>100</w:t>
      </w:r>
      <w:r>
        <w:rPr>
          <w:color w:val="000000"/>
          <w:spacing w:val="0"/>
          <w:w w:val="100"/>
          <w:position w:val="0"/>
        </w:rPr>
        <w:t>吨级渔 政船；四川、贵州</w:t>
      </w:r>
      <w:r>
        <w:rPr>
          <w:b/>
          <w:bCs/>
          <w:color w:val="000000"/>
          <w:spacing w:val="0"/>
          <w:w w:val="100"/>
          <w:position w:val="0"/>
        </w:rPr>
        <w:t>2</w:t>
      </w:r>
      <w:r>
        <w:rPr>
          <w:color w:val="000000"/>
          <w:spacing w:val="0"/>
          <w:w w:val="100"/>
          <w:position w:val="0"/>
        </w:rPr>
        <w:t>省的县（市、区）的江面或河面较窄， 可布局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米渔政建船、</w:t>
      </w:r>
      <w:r>
        <w:rPr>
          <w:b/>
          <w:bCs/>
          <w:color w:val="000000"/>
          <w:spacing w:val="0"/>
          <w:w w:val="100"/>
          <w:position w:val="0"/>
        </w:rPr>
        <w:t>30</w:t>
      </w:r>
      <w:r>
        <w:rPr>
          <w:color w:val="000000"/>
          <w:spacing w:val="0"/>
          <w:w w:val="100"/>
          <w:position w:val="0"/>
        </w:rPr>
        <w:t>吨级渔政船、执法快艇等装备。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581" w:lineRule="exact"/>
        <w:ind w:left="580" w:right="0" w:firstLine="680"/>
        <w:jc w:val="both"/>
      </w:pPr>
      <w:r>
        <w:rPr>
          <w:color w:val="000000"/>
          <w:spacing w:val="0"/>
          <w:w w:val="100"/>
          <w:position w:val="0"/>
        </w:rPr>
        <w:t>监控设施设备方面，每艘渔政船搭配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架无人机，没有 配备渔政船的地区，每个县（市、区）布局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架无人机；长 江干流宜宾以上水域每个县（市、区）布局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套视频监控， 宜宾以下水域岸线每</w:t>
      </w:r>
      <w:r>
        <w:rPr>
          <w:b/>
          <w:bCs/>
          <w:color w:val="000000"/>
          <w:spacing w:val="0"/>
          <w:w w:val="100"/>
          <w:position w:val="0"/>
        </w:rPr>
        <w:t>10</w:t>
      </w:r>
      <w:r>
        <w:rPr>
          <w:color w:val="000000"/>
          <w:spacing w:val="0"/>
          <w:w w:val="100"/>
          <w:position w:val="0"/>
        </w:rPr>
        <w:t>公里布局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套视频监控；洞庭湖和 鄱阳湖各布局</w:t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>套视频监控；</w:t>
      </w:r>
      <w:r>
        <w:rPr>
          <w:b/>
          <w:bCs/>
          <w:color w:val="000000"/>
          <w:spacing w:val="0"/>
          <w:w w:val="100"/>
          <w:position w:val="0"/>
        </w:rPr>
        <w:t>7</w:t>
      </w:r>
      <w:r>
        <w:rPr>
          <w:color w:val="000000"/>
          <w:spacing w:val="0"/>
          <w:w w:val="100"/>
          <w:position w:val="0"/>
        </w:rPr>
        <w:t>条重要支流范围内的每个县 （市、区）布局</w:t>
      </w:r>
      <w:r>
        <w:rPr>
          <w:b/>
          <w:bCs/>
          <w:color w:val="000000"/>
          <w:spacing w:val="0"/>
          <w:w w:val="100"/>
          <w:position w:val="0"/>
        </w:rPr>
        <w:t>1</w:t>
      </w:r>
      <w:r>
        <w:rPr>
          <w:color w:val="000000"/>
          <w:spacing w:val="0"/>
          <w:w w:val="100"/>
          <w:position w:val="0"/>
        </w:rPr>
        <w:t>套视频监控；每</w:t>
      </w:r>
      <w:r>
        <w:rPr>
          <w:b/>
          <w:bCs/>
          <w:color w:val="000000"/>
          <w:spacing w:val="0"/>
          <w:w w:val="100"/>
          <w:position w:val="0"/>
        </w:rPr>
        <w:t>3</w:t>
      </w:r>
      <w:r>
        <w:rPr>
          <w:color w:val="000000"/>
          <w:spacing w:val="0"/>
          <w:w w:val="100"/>
          <w:position w:val="0"/>
        </w:rPr>
        <w:t>套视频监控同时布局</w:t>
      </w:r>
      <w:r>
        <w:rPr>
          <w:b/>
          <w:bCs/>
          <w:color w:val="000000"/>
          <w:spacing w:val="0"/>
          <w:w w:val="100"/>
          <w:position w:val="0"/>
        </w:rPr>
        <w:t xml:space="preserve">1 </w:t>
      </w:r>
      <w:r>
        <w:rPr>
          <w:color w:val="000000"/>
          <w:spacing w:val="0"/>
          <w:w w:val="100"/>
          <w:position w:val="0"/>
        </w:rPr>
        <w:t>套雷达监控。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581" w:lineRule="exact"/>
        <w:ind w:left="1200" w:right="0" w:firstLine="0"/>
        <w:jc w:val="left"/>
      </w:pPr>
      <w:r>
        <w:rPr>
          <w:color w:val="000000"/>
          <w:spacing w:val="0"/>
          <w:w w:val="100"/>
          <w:position w:val="0"/>
        </w:rPr>
        <w:t>详见长江生物多样性保护项目数量控制指标表。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604" w:lineRule="exact"/>
        <w:ind w:left="1200" w:right="0" w:firstLine="0"/>
        <w:jc w:val="left"/>
      </w:pPr>
      <w:bookmarkStart w:id="40" w:name="bookmark40"/>
      <w:r>
        <w:rPr>
          <w:color w:val="000000"/>
          <w:spacing w:val="0"/>
          <w:w w:val="100"/>
          <w:position w:val="0"/>
        </w:rPr>
        <w:t>四</w:t>
      </w:r>
      <w:bookmarkEnd w:id="40"/>
      <w:r>
        <w:rPr>
          <w:color w:val="000000"/>
          <w:spacing w:val="0"/>
          <w:w w:val="100"/>
          <w:position w:val="0"/>
        </w:rPr>
        <w:t>、申报要求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2109" w:val="left"/>
        </w:tabs>
        <w:bidi w:val="0"/>
        <w:spacing w:before="0" w:after="0" w:line="604" w:lineRule="exact"/>
        <w:ind w:left="340" w:right="0" w:firstLine="920"/>
        <w:jc w:val="both"/>
      </w:pPr>
      <w:bookmarkStart w:id="41" w:name="bookmark41"/>
      <w:r>
        <w:rPr>
          <w:color w:val="000000"/>
          <w:spacing w:val="0"/>
          <w:w w:val="100"/>
          <w:position w:val="0"/>
        </w:rPr>
        <w:t>（</w:t>
      </w:r>
      <w:bookmarkEnd w:id="41"/>
      <w:r>
        <w:rPr>
          <w:color w:val="000000"/>
          <w:spacing w:val="0"/>
          <w:w w:val="100"/>
          <w:position w:val="0"/>
        </w:rPr>
        <w:t>一）</w:t>
        <w:tab/>
        <w:t xml:space="preserve">申报主体。项目申报主体、建设单位、实施单位 均为县级（重庆为地市级）渔政执法机构或具体负责渔政执 法监管的农业综合执法机构。申报主体应建立县负总责、农 业农村部门实施的项目管理机制。申报项目名称统一设定为 </w:t>
      </w:r>
      <w:r>
        <w:rPr>
          <w:b/>
          <w:bCs/>
          <w:color w:val="000000"/>
          <w:spacing w:val="0"/>
          <w:w w:val="100"/>
          <w:position w:val="0"/>
        </w:rPr>
        <w:t>“XX</w:t>
      </w:r>
      <w:r>
        <w:rPr>
          <w:color w:val="000000"/>
          <w:spacing w:val="0"/>
          <w:w w:val="100"/>
          <w:position w:val="0"/>
        </w:rPr>
        <w:t>县（市、区）渔政执法装备建设项目”。</w:t>
      </w:r>
    </w:p>
    <w:p>
      <w:pPr>
        <w:pStyle w:val="Style5"/>
        <w:keepNext w:val="0"/>
        <w:keepLines w:val="0"/>
        <w:widowControl w:val="0"/>
        <w:shd w:val="clear" w:color="auto" w:fill="auto"/>
        <w:tabs>
          <w:tab w:pos="2109" w:val="left"/>
        </w:tabs>
        <w:bidi w:val="0"/>
        <w:spacing w:before="0" w:after="0" w:line="633" w:lineRule="exact"/>
        <w:ind w:left="340" w:right="0" w:firstLine="920"/>
        <w:jc w:val="both"/>
      </w:pPr>
      <w:bookmarkStart w:id="42" w:name="bookmark42"/>
      <w:r>
        <w:rPr>
          <w:color w:val="000000"/>
          <w:spacing w:val="0"/>
          <w:w w:val="100"/>
          <w:position w:val="0"/>
        </w:rPr>
        <w:t>（</w:t>
      </w:r>
      <w:bookmarkEnd w:id="42"/>
      <w:r>
        <w:rPr>
          <w:color w:val="000000"/>
          <w:spacing w:val="0"/>
          <w:w w:val="100"/>
          <w:position w:val="0"/>
        </w:rPr>
        <w:t>二）</w:t>
        <w:tab/>
        <w:t>申报要求。项目县根据现有装备条件和装备建设 有关标准，结合长江禁捕中长期执法管控要求，按照“规模适 宜、运行有力、管护有效”的原则，合理申报渔政执法装备规 格和数量。项目申报省份，必须切实落实地方投资，各项目 中、西部地区地方投资占总投资的比重分别不得低于</w:t>
      </w:r>
      <w:r>
        <w:rPr>
          <w:b/>
          <w:bCs/>
          <w:color w:val="000000"/>
          <w:spacing w:val="0"/>
          <w:w w:val="100"/>
          <w:position w:val="0"/>
        </w:rPr>
        <w:t>50%</w:t>
      </w:r>
      <w:r>
        <w:rPr>
          <w:color w:val="000000"/>
          <w:spacing w:val="0"/>
          <w:w w:val="100"/>
          <w:position w:val="0"/>
        </w:rPr>
        <w:t xml:space="preserve">和 </w:t>
      </w:r>
      <w:r>
        <w:rPr>
          <w:b/>
          <w:bCs/>
          <w:color w:val="000000"/>
          <w:spacing w:val="0"/>
          <w:w w:val="100"/>
          <w:position w:val="0"/>
        </w:rPr>
        <w:t>40%</w:t>
      </w:r>
      <w:r>
        <w:rPr>
          <w:color w:val="000000"/>
          <w:spacing w:val="0"/>
          <w:w w:val="100"/>
          <w:position w:val="0"/>
        </w:rPr>
        <w:t>。拟申报项目的县（市、区）须有渔政执法机构、渔政 执法人员、渔政船舶停靠场所，并统筹解决项目长期运维资 金，确保项目长期发挥作用。</w:t>
      </w:r>
      <w:r>
        <w:br w:type="page"/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center"/>
      </w:pPr>
      <w:bookmarkStart w:id="43" w:name="bookmark43"/>
      <w:bookmarkStart w:id="44" w:name="bookmark44"/>
      <w:bookmarkStart w:id="45" w:name="bookmark45"/>
      <w:r>
        <w:rPr>
          <w:color w:val="000000"/>
          <w:spacing w:val="0"/>
          <w:w w:val="100"/>
          <w:position w:val="0"/>
        </w:rPr>
        <w:t>长江生物多样性保护项目数量控制指标表</w:t>
      </w:r>
      <w:bookmarkEnd w:id="43"/>
      <w:bookmarkEnd w:id="44"/>
      <w:bookmarkEnd w:id="45"/>
    </w:p>
    <w:tbl>
      <w:tblPr>
        <w:tblOverlap w:val="never"/>
        <w:jc w:val="center"/>
        <w:tblLayout w:type="fixed"/>
      </w:tblPr>
      <w:tblGrid>
        <w:gridCol w:w="723"/>
        <w:gridCol w:w="711"/>
        <w:gridCol w:w="742"/>
        <w:gridCol w:w="760"/>
        <w:gridCol w:w="754"/>
        <w:gridCol w:w="884"/>
        <w:gridCol w:w="711"/>
        <w:gridCol w:w="754"/>
        <w:gridCol w:w="785"/>
        <w:gridCol w:w="915"/>
        <w:gridCol w:w="779"/>
        <w:gridCol w:w="816"/>
      </w:tblGrid>
      <w:tr>
        <w:trPr>
          <w:trHeight w:val="525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省份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愛船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渔政船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4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执法 快艇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无人机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5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视频 监控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5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雷达 监控</w:t>
            </w:r>
          </w:p>
        </w:tc>
      </w:tr>
      <w:tr>
        <w:trPr>
          <w:trHeight w:val="470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60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20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米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100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50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吨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30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吨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50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安徽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40" w:firstLine="0"/>
              <w:jc w:val="righ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6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51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江西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</w:rPr>
              <w:t>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52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湖北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0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</w:tr>
      <w:tr>
        <w:trPr>
          <w:trHeight w:val="52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湖南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0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40" w:firstLine="0"/>
              <w:jc w:val="righ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'10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</w:t>
            </w:r>
          </w:p>
        </w:tc>
      </w:tr>
      <w:tr>
        <w:trPr>
          <w:trHeight w:val="51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02"/>
                <w:szCs w:val="102"/>
              </w:rPr>
            </w:pPr>
            <w:r>
              <w:rPr>
                <w:b w:val="0"/>
                <w:bCs w:val="0"/>
                <w:color w:val="000000"/>
                <w:spacing w:val="0"/>
                <w:w w:val="50"/>
                <w:position w:val="0"/>
                <w:sz w:val="102"/>
                <w:szCs w:val="102"/>
                <w:lang w:val="en-US" w:eastAsia="en-US" w:bidi="en-US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重庆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280" w:after="0" w:line="240" w:lineRule="auto"/>
              <w:ind w:left="0" w:right="0" w:firstLine="0"/>
              <w:jc w:val="center"/>
            </w:pP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40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32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9</w:t>
            </w:r>
          </w:p>
        </w:tc>
      </w:tr>
      <w:tr>
        <w:trPr>
          <w:trHeight w:val="51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四川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140"/>
              <w:jc w:val="left"/>
            </w:pP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</w:rPr>
              <w:t>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00" w:after="0" w:line="240" w:lineRule="auto"/>
              <w:ind w:left="0" w:right="0" w:firstLine="0"/>
              <w:jc w:val="center"/>
            </w:pP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40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22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51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贵州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80"/>
                <w:szCs w:val="80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80"/>
                <w:szCs w:val="80"/>
              </w:rPr>
              <w:t>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00" w:after="0" w:line="240" w:lineRule="auto"/>
              <w:ind w:left="0" w:right="0" w:firstLine="0"/>
              <w:jc w:val="center"/>
            </w:pP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40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51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云南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bottom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40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</w:tr>
      <w:tr>
        <w:trPr>
          <w:trHeight w:val="581" w:hRule="exact"/>
        </w:trPr>
        <w:tc>
          <w:tcPr>
            <w:gridSpan w:val="2"/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合计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2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40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textDirection w:val="tbRlV"/>
            <w:vAlign w:val="top"/>
          </w:tcPr>
          <w:p>
            <w:pPr>
              <w:pStyle w:val="Style37"/>
              <w:keepNext w:val="0"/>
              <w:keepLines w:val="0"/>
              <w:widowControl w:val="0"/>
              <w:shd w:val="clear" w:color="auto" w:fill="auto"/>
              <w:bidi w:val="0"/>
              <w:spacing w:before="34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40" w:firstLine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62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140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36</w:t>
            </w:r>
          </w:p>
        </w:tc>
      </w:tr>
    </w:tbl>
    <w:sectPr>
      <w:headerReference w:type="default" r:id="rId34"/>
      <w:footerReference w:type="default" r:id="rId35"/>
      <w:headerReference w:type="even" r:id="rId36"/>
      <w:footerReference w:type="even" r:id="rId37"/>
      <w:headerReference w:type="first" r:id="rId38"/>
      <w:footerReference w:type="first" r:id="rId39"/>
      <w:footnotePr>
        <w:pos w:val="pageBottom"/>
        <w:numFmt w:val="decimal"/>
        <w:numRestart w:val="continuous"/>
      </w:footnotePr>
      <w:pgSz w:w="11900" w:h="16840"/>
      <w:pgMar w:top="944" w:right="1270" w:bottom="1246" w:left="997" w:header="0" w:footer="3" w:gutter="0"/>
      <w:cols w:space="720"/>
      <w:noEndnote/>
      <w:titlePg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3753485</wp:posOffset>
              </wp:positionH>
              <wp:positionV relativeFrom="page">
                <wp:posOffset>10055860</wp:posOffset>
              </wp:positionV>
              <wp:extent cx="59055" cy="9398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9055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5.55000000000001pt;margin-top:791.80000000000007pt;width:4.6500000000000004pt;height:7.40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3633470</wp:posOffset>
              </wp:positionH>
              <wp:positionV relativeFrom="page">
                <wp:posOffset>10254615</wp:posOffset>
              </wp:positionV>
              <wp:extent cx="55245" cy="90170"/>
              <wp:wrapNone/>
              <wp:docPr id="22" name="Shape 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245" cy="901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8" type="#_x0000_t202" style="position:absolute;margin-left:286.10000000000002pt;margin-top:807.45000000000005pt;width:4.3500000000000005pt;height:7.1000000000000005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4" behindDoc="1" locked="0" layoutInCell="1" allowOverlap="1">
              <wp:simplePos x="0" y="0"/>
              <wp:positionH relativeFrom="page">
                <wp:posOffset>3633470</wp:posOffset>
              </wp:positionH>
              <wp:positionV relativeFrom="page">
                <wp:posOffset>10254615</wp:posOffset>
              </wp:positionV>
              <wp:extent cx="55245" cy="90170"/>
              <wp:wrapNone/>
              <wp:docPr id="26" name="Shape 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245" cy="901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2" type="#_x0000_t202" style="position:absolute;margin-left:286.10000000000002pt;margin-top:807.45000000000005pt;width:4.3500000000000005pt;height:7.1000000000000005pt;z-index:-18874403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1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3753485</wp:posOffset>
              </wp:positionH>
              <wp:positionV relativeFrom="page">
                <wp:posOffset>10055860</wp:posOffset>
              </wp:positionV>
              <wp:extent cx="59055" cy="93980"/>
              <wp:wrapNone/>
              <wp:docPr id="28" name="Shape 2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9055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4" type="#_x0000_t202" style="position:absolute;margin-left:295.55000000000001pt;margin-top:791.80000000000007pt;width:4.6500000000000004pt;height:7.4000000000000004pt;z-index:-18874403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0" behindDoc="1" locked="0" layoutInCell="1" allowOverlap="1">
              <wp:simplePos x="0" y="0"/>
              <wp:positionH relativeFrom="page">
                <wp:posOffset>3646805</wp:posOffset>
              </wp:positionH>
              <wp:positionV relativeFrom="page">
                <wp:posOffset>10246360</wp:posOffset>
              </wp:positionV>
              <wp:extent cx="117475" cy="93980"/>
              <wp:wrapNone/>
              <wp:docPr id="32" name="Shape 3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17475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8" type="#_x0000_t202" style="position:absolute;margin-left:287.15000000000003pt;margin-top:806.80000000000007pt;width:9.25pt;height:7.4000000000000004pt;z-index:-18874403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4" behindDoc="1" locked="0" layoutInCell="1" allowOverlap="1">
              <wp:simplePos x="0" y="0"/>
              <wp:positionH relativeFrom="page">
                <wp:posOffset>3646805</wp:posOffset>
              </wp:positionH>
              <wp:positionV relativeFrom="page">
                <wp:posOffset>10246360</wp:posOffset>
              </wp:positionV>
              <wp:extent cx="117475" cy="93980"/>
              <wp:wrapNone/>
              <wp:docPr id="36" name="Shape 3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17475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2" type="#_x0000_t202" style="position:absolute;margin-left:287.15000000000003pt;margin-top:806.80000000000007pt;width:9.25pt;height:7.4000000000000004pt;z-index:-18874402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6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10059670</wp:posOffset>
              </wp:positionV>
              <wp:extent cx="51435" cy="90805"/>
              <wp:wrapNone/>
              <wp:docPr id="38" name="Shape 3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143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4" type="#_x0000_t202" style="position:absolute;margin-left:287.44999999999999pt;margin-top:792.10000000000002pt;width:4.0499999999999998pt;height:7.1500000000000004pt;z-index:-18874402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1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8" behindDoc="1" locked="0" layoutInCell="1" allowOverlap="1">
              <wp:simplePos x="0" y="0"/>
              <wp:positionH relativeFrom="page">
                <wp:posOffset>3773170</wp:posOffset>
              </wp:positionH>
              <wp:positionV relativeFrom="page">
                <wp:posOffset>10214610</wp:posOffset>
              </wp:positionV>
              <wp:extent cx="54610" cy="93980"/>
              <wp:wrapNone/>
              <wp:docPr id="40" name="Shape 4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610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6" type="#_x0000_t202" style="position:absolute;margin-left:297.10000000000002pt;margin-top:804.30000000000007pt;width:4.2999999999999998pt;height:7.4000000000000004pt;z-index:-18874402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3753485</wp:posOffset>
              </wp:positionH>
              <wp:positionV relativeFrom="page">
                <wp:posOffset>10055860</wp:posOffset>
              </wp:positionV>
              <wp:extent cx="59055" cy="9398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9055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295.55000000000001pt;margin-top:791.80000000000007pt;width:4.6500000000000004pt;height:7.4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3773170</wp:posOffset>
              </wp:positionH>
              <wp:positionV relativeFrom="page">
                <wp:posOffset>10214610</wp:posOffset>
              </wp:positionV>
              <wp:extent cx="54610" cy="9398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610" cy="939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297.10000000000002pt;margin-top:804.30000000000007pt;width:4.2999999999999998pt;height:7.4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10059670</wp:posOffset>
              </wp:positionV>
              <wp:extent cx="51435" cy="90805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143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287.44999999999999pt;margin-top:792.10000000000002pt;width:4.0499999999999998pt;height:7.1500000000000004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10059670</wp:posOffset>
              </wp:positionV>
              <wp:extent cx="51435" cy="90805"/>
              <wp:wrapNone/>
              <wp:docPr id="9" name="Shape 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143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287.44999999999999pt;margin-top:792.10000000000002pt;width:4.0499999999999998pt;height:7.1500000000000004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522605</wp:posOffset>
              </wp:positionH>
              <wp:positionV relativeFrom="page">
                <wp:posOffset>1052830</wp:posOffset>
              </wp:positionV>
              <wp:extent cx="587375" cy="200660"/>
              <wp:wrapNone/>
              <wp:docPr id="12" name="Shape 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7375" cy="20066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0"/>
                                <w:szCs w:val="3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8" type="#_x0000_t202" style="position:absolute;margin-left:41.149999999999999pt;margin-top:82.900000000000006pt;width:46.25pt;height:15.800000000000001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0"/>
                          <w:szCs w:val="3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8" behindDoc="1" locked="0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764540</wp:posOffset>
              </wp:positionV>
              <wp:extent cx="557530" cy="196215"/>
              <wp:wrapNone/>
              <wp:docPr id="30" name="Shape 3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7530" cy="1962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rPr>
                              <w:rFonts w:ascii="SimSun" w:eastAsia="SimSun" w:hAnsi="SimSun" w:cs="SimSu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6" type="#_x0000_t202" style="position:absolute;margin-left:79.799999999999997pt;margin-top:60.200000000000003pt;width:43.899999999999999pt;height:15.450000000000001pt;z-index:-18874403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rPr>
                        <w:rFonts w:ascii="SimSun" w:eastAsia="SimSun" w:hAnsi="SimSun" w:cs="SimSu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2" behindDoc="1" locked="0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764540</wp:posOffset>
              </wp:positionV>
              <wp:extent cx="557530" cy="196215"/>
              <wp:wrapNone/>
              <wp:docPr id="34" name="Shape 3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7530" cy="1962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rPr>
                              <w:rFonts w:ascii="SimSun" w:eastAsia="SimSun" w:hAnsi="SimSun" w:cs="SimSu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0" type="#_x0000_t202" style="position:absolute;margin-left:79.799999999999997pt;margin-top:60.200000000000003pt;width:43.899999999999999pt;height:15.450000000000001pt;z-index:-18874403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rPr>
                        <w:rFonts w:ascii="SimSun" w:eastAsia="SimSun" w:hAnsi="SimSun" w:cs="SimSu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1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1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522605</wp:posOffset>
              </wp:positionH>
              <wp:positionV relativeFrom="page">
                <wp:posOffset>1052830</wp:posOffset>
              </wp:positionV>
              <wp:extent cx="587375" cy="200660"/>
              <wp:wrapNone/>
              <wp:docPr id="14" name="Shape 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7375" cy="20066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0"/>
                                <w:szCs w:val="3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0" type="#_x0000_t202" style="position:absolute;margin-left:41.149999999999999pt;margin-top:82.900000000000006pt;width:46.25pt;height:15.800000000000001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0"/>
                          <w:szCs w:val="3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866140</wp:posOffset>
              </wp:positionH>
              <wp:positionV relativeFrom="page">
                <wp:posOffset>746125</wp:posOffset>
              </wp:positionV>
              <wp:extent cx="568960" cy="203835"/>
              <wp:wrapNone/>
              <wp:docPr id="16" name="Shape 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8960" cy="20383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0"/>
                                <w:szCs w:val="3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2" type="#_x0000_t202" style="position:absolute;margin-left:68.200000000000003pt;margin-top:58.75pt;width:44.800000000000004pt;height:16.050000000000001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0"/>
                          <w:szCs w:val="3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866140</wp:posOffset>
              </wp:positionH>
              <wp:positionV relativeFrom="page">
                <wp:posOffset>746125</wp:posOffset>
              </wp:positionV>
              <wp:extent cx="568960" cy="203835"/>
              <wp:wrapNone/>
              <wp:docPr id="18" name="Shape 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8960" cy="20383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fldSimple w:instr=" PAGE \* MERGEFORMAT ">
                            <w:r>
                              <w:rPr>
                                <w:rFonts w:ascii="SimSun" w:eastAsia="SimSun" w:hAnsi="SimSun" w:cs="SimSu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0"/>
                                <w:szCs w:val="30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4" type="#_x0000_t202" style="position:absolute;margin-left:68.200000000000003pt;margin-top:58.75pt;width:44.800000000000004pt;height:16.050000000000001pt;z-index:-18874404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fldSimple w:instr=" PAGE \* MERGEFORMAT ">
                      <w:r>
                        <w:rPr>
                          <w:rFonts w:ascii="SimSun" w:eastAsia="SimSun" w:hAnsi="SimSun" w:cs="SimSu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0"/>
                          <w:szCs w:val="30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948690</wp:posOffset>
              </wp:positionH>
              <wp:positionV relativeFrom="page">
                <wp:posOffset>702945</wp:posOffset>
              </wp:positionV>
              <wp:extent cx="553085" cy="192405"/>
              <wp:wrapNone/>
              <wp:docPr id="20" name="Shape 2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3085" cy="1924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rPr>
                              <w:rFonts w:ascii="SimSun" w:eastAsia="SimSun" w:hAnsi="SimSun" w:cs="SimSu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6" type="#_x0000_t202" style="position:absolute;margin-left:74.700000000000003pt;margin-top:55.350000000000001pt;width:43.550000000000004pt;height:15.15pt;z-index:-18874404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rPr>
                        <w:rFonts w:ascii="SimSun" w:eastAsia="SimSun" w:hAnsi="SimSun" w:cs="SimSu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948690</wp:posOffset>
              </wp:positionH>
              <wp:positionV relativeFrom="page">
                <wp:posOffset>702945</wp:posOffset>
              </wp:positionV>
              <wp:extent cx="553085" cy="192405"/>
              <wp:wrapNone/>
              <wp:docPr id="24" name="Shape 2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53085" cy="1924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rPr>
                              <w:rFonts w:ascii="SimSun" w:eastAsia="SimSun" w:hAnsi="SimSun" w:cs="SimSu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0" type="#_x0000_t202" style="position:absolute;margin-left:74.700000000000003pt;margin-top:55.350000000000001pt;width:43.550000000000004pt;height:15.15pt;z-index:-1887440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rPr>
                        <w:rFonts w:ascii="SimSun" w:eastAsia="SimSun" w:hAnsi="SimSun" w:cs="SimSu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9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decimal"/>
      <w:lvlText w:val="%1."/>
      <w:rPr>
        <w:rFonts w:ascii="SimSun" w:eastAsia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1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CharStyle6">
    <w:name w:val="Body text|1_"/>
    <w:basedOn w:val="DefaultParagraphFont"/>
    <w:link w:val="Style5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9">
    <w:name w:val="Header or footer|2_"/>
    <w:basedOn w:val="DefaultParagraphFont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15">
    <w:name w:val="Other|1_"/>
    <w:basedOn w:val="DefaultParagraphFont"/>
    <w:link w:val="Style14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21">
    <w:name w:val="Body text|2_"/>
    <w:basedOn w:val="DefaultParagraphFont"/>
    <w:link w:val="Style20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CharStyle23">
    <w:name w:val="Body text|3_"/>
    <w:basedOn w:val="DefaultParagraphFont"/>
    <w:link w:val="Style22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CharStyle26">
    <w:name w:val="Table caption|1_"/>
    <w:basedOn w:val="DefaultParagraphFont"/>
    <w:link w:val="Style25"/>
    <w:rPr>
      <w:rFonts w:ascii="SimSun" w:eastAsia="SimSun" w:hAnsi="SimSun" w:cs="SimSu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28">
    <w:name w:val="Header or footer|1_"/>
    <w:basedOn w:val="DefaultParagraphFont"/>
    <w:link w:val="Style27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38">
    <w:name w:val="Other|2_"/>
    <w:basedOn w:val="DefaultParagraphFont"/>
    <w:link w:val="Style37"/>
    <w:rPr>
      <w:rFonts w:ascii="SimSun" w:eastAsia="SimSun" w:hAnsi="SimSun" w:cs="SimSu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Style2">
    <w:name w:val="Heading #1|1"/>
    <w:basedOn w:val="Normal"/>
    <w:link w:val="CharStyle3"/>
    <w:pPr>
      <w:widowControl w:val="0"/>
      <w:shd w:val="clear" w:color="auto" w:fill="auto"/>
      <w:spacing w:before="600" w:after="520" w:line="624" w:lineRule="exact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Style5">
    <w:name w:val="Body text|1"/>
    <w:basedOn w:val="Normal"/>
    <w:link w:val="CharStyle6"/>
    <w:pPr>
      <w:widowControl w:val="0"/>
      <w:shd w:val="clear" w:color="auto" w:fill="auto"/>
      <w:spacing w:line="449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8">
    <w:name w:val="Header or footer|2"/>
    <w:basedOn w:val="Normal"/>
    <w:link w:val="CharStyle9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14">
    <w:name w:val="Other|1"/>
    <w:basedOn w:val="Normal"/>
    <w:link w:val="CharStyle15"/>
    <w:pPr>
      <w:widowControl w:val="0"/>
      <w:shd w:val="clear" w:color="auto" w:fill="auto"/>
      <w:spacing w:line="449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20">
    <w:name w:val="Body text|2"/>
    <w:basedOn w:val="Normal"/>
    <w:link w:val="CharStyle21"/>
    <w:pPr>
      <w:widowControl w:val="0"/>
      <w:shd w:val="clear" w:color="auto" w:fill="auto"/>
      <w:ind w:left="108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Style22">
    <w:name w:val="Body text|3"/>
    <w:basedOn w:val="Normal"/>
    <w:link w:val="CharStyle23"/>
    <w:pPr>
      <w:widowControl w:val="0"/>
      <w:shd w:val="clear" w:color="auto" w:fill="auto"/>
      <w:spacing w:after="760"/>
      <w:jc w:val="center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Style25">
    <w:name w:val="Table caption|1"/>
    <w:basedOn w:val="Normal"/>
    <w:link w:val="CharStyle26"/>
    <w:pPr>
      <w:widowControl w:val="0"/>
      <w:shd w:val="clear" w:color="auto" w:fill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27">
    <w:name w:val="Header or footer|1"/>
    <w:basedOn w:val="Normal"/>
    <w:link w:val="CharStyle28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37">
    <w:name w:val="Other|2"/>
    <w:basedOn w:val="Normal"/>
    <w:link w:val="CharStyle38"/>
    <w:pPr>
      <w:widowControl w:val="0"/>
      <w:shd w:val="clear" w:color="auto" w:fill="auto"/>
      <w:spacing w:before="290"/>
    </w:pPr>
    <w:rPr>
      <w:rFonts w:ascii="SimSun" w:eastAsia="SimSun" w:hAnsi="SimSun" w:cs="SimSu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image" Target="media/image1.jpeg"/><Relationship Id="rId11" Type="http://schemas.openxmlformats.org/officeDocument/2006/relationships/image" Target="media/image1.jpeg" TargetMode="External"/><Relationship Id="rId12" Type="http://schemas.openxmlformats.org/officeDocument/2006/relationships/header" Target="header1.xml"/><Relationship Id="rId13" Type="http://schemas.openxmlformats.org/officeDocument/2006/relationships/footer" Target="footer6.xml"/><Relationship Id="rId14" Type="http://schemas.openxmlformats.org/officeDocument/2006/relationships/header" Target="header2.xml"/><Relationship Id="rId15" Type="http://schemas.openxmlformats.org/officeDocument/2006/relationships/footer" Target="footer7.xml"/><Relationship Id="rId16" Type="http://schemas.openxmlformats.org/officeDocument/2006/relationships/header" Target="header3.xml"/><Relationship Id="rId17" Type="http://schemas.openxmlformats.org/officeDocument/2006/relationships/footer" Target="footer8.xml"/><Relationship Id="rId18" Type="http://schemas.openxmlformats.org/officeDocument/2006/relationships/header" Target="header4.xml"/><Relationship Id="rId19" Type="http://schemas.openxmlformats.org/officeDocument/2006/relationships/footer" Target="footer9.xml"/><Relationship Id="rId20" Type="http://schemas.openxmlformats.org/officeDocument/2006/relationships/header" Target="header5.xml"/><Relationship Id="rId21" Type="http://schemas.openxmlformats.org/officeDocument/2006/relationships/footer" Target="footer10.xml"/><Relationship Id="rId22" Type="http://schemas.openxmlformats.org/officeDocument/2006/relationships/header" Target="header6.xml"/><Relationship Id="rId23" Type="http://schemas.openxmlformats.org/officeDocument/2006/relationships/footer" Target="footer11.xml"/><Relationship Id="rId24" Type="http://schemas.openxmlformats.org/officeDocument/2006/relationships/header" Target="header7.xml"/><Relationship Id="rId25" Type="http://schemas.openxmlformats.org/officeDocument/2006/relationships/footer" Target="footer12.xml"/><Relationship Id="rId26" Type="http://schemas.openxmlformats.org/officeDocument/2006/relationships/header" Target="header8.xml"/><Relationship Id="rId27" Type="http://schemas.openxmlformats.org/officeDocument/2006/relationships/footer" Target="footer13.xml"/><Relationship Id="rId28" Type="http://schemas.openxmlformats.org/officeDocument/2006/relationships/header" Target="header9.xml"/><Relationship Id="rId29" Type="http://schemas.openxmlformats.org/officeDocument/2006/relationships/footer" Target="footer14.xml"/><Relationship Id="rId30" Type="http://schemas.openxmlformats.org/officeDocument/2006/relationships/header" Target="header10.xml"/><Relationship Id="rId31" Type="http://schemas.openxmlformats.org/officeDocument/2006/relationships/footer" Target="footer15.xml"/><Relationship Id="rId32" Type="http://schemas.openxmlformats.org/officeDocument/2006/relationships/header" Target="header11.xml"/><Relationship Id="rId33" Type="http://schemas.openxmlformats.org/officeDocument/2006/relationships/footer" Target="footer16.xml"/><Relationship Id="rId34" Type="http://schemas.openxmlformats.org/officeDocument/2006/relationships/header" Target="header12.xml"/><Relationship Id="rId35" Type="http://schemas.openxmlformats.org/officeDocument/2006/relationships/footer" Target="footer17.xml"/><Relationship Id="rId36" Type="http://schemas.openxmlformats.org/officeDocument/2006/relationships/header" Target="header13.xml"/><Relationship Id="rId37" Type="http://schemas.openxmlformats.org/officeDocument/2006/relationships/footer" Target="footer18.xml"/><Relationship Id="rId38" Type="http://schemas.openxmlformats.org/officeDocument/2006/relationships/header" Target="header14.xml"/><Relationship Id="rId39" Type="http://schemas.openxmlformats.org/officeDocument/2006/relationships/footer" Target="footer19.xml"/></Relationships>
</file>

<file path=docProps/core.xml><?xml version="1.0" encoding="utf-8"?>
<cp:coreProperties xmlns:cp="http://schemas.openxmlformats.org/package/2006/metadata/core-properties" xmlns:dc="http://purl.org/dc/elements/1.1/">
  <dc:title>扫描全能王 2020-11-24 18.27.46</dc:title>
  <dc:subject>扫描全能王 2020-11-24 18.27.46</dc:subject>
  <dc:creator>ios_5.26.0.2010211959</dc:creator>
  <cp:keywords/>
</cp:coreProperties>
</file>