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cs="Times New Roman"/>
          <w:color w:val="000000" w:themeColor="text1"/>
          <w:sz w:val="36"/>
          <w:szCs w:val="36"/>
          <w:lang w:eastAsia="zh-CN"/>
          <w14:textFill>
            <w14:solidFill>
              <w14:schemeClr w14:val="tx1"/>
            </w14:solidFill>
          </w14:textFill>
        </w:rPr>
      </w:pPr>
    </w:p>
    <w:p>
      <w:pPr>
        <w:spacing w:line="600" w:lineRule="exact"/>
        <w:jc w:val="center"/>
        <w:rPr>
          <w:rFonts w:hint="eastAsia" w:ascii="华文中宋" w:hAnsi="华文中宋" w:eastAsia="华文中宋" w:cs="华文中宋"/>
          <w:color w:val="000000" w:themeColor="text1"/>
          <w:sz w:val="36"/>
          <w:szCs w:val="36"/>
          <w:lang w:val="en-US" w:eastAsia="zh-CN"/>
          <w14:textFill>
            <w14:solidFill>
              <w14:schemeClr w14:val="tx1"/>
            </w14:solidFill>
          </w14:textFill>
        </w:rPr>
      </w:pPr>
      <w:r>
        <w:rPr>
          <w:rFonts w:hint="eastAsia" w:ascii="华文中宋" w:hAnsi="华文中宋" w:eastAsia="华文中宋" w:cs="华文中宋"/>
          <w:color w:val="000000" w:themeColor="text1"/>
          <w:sz w:val="36"/>
          <w:szCs w:val="36"/>
          <w:lang w:eastAsia="zh-CN"/>
          <w14:textFill>
            <w14:solidFill>
              <w14:schemeClr w14:val="tx1"/>
            </w14:solidFill>
          </w14:textFill>
        </w:rPr>
        <w:t>省农业农村厅关于</w:t>
      </w:r>
      <w:r>
        <w:rPr>
          <w:rFonts w:hint="eastAsia" w:ascii="华文中宋" w:hAnsi="华文中宋" w:eastAsia="华文中宋" w:cs="华文中宋"/>
          <w:color w:val="000000" w:themeColor="text1"/>
          <w:sz w:val="36"/>
          <w:szCs w:val="36"/>
          <w:lang w:val="en-US" w:eastAsia="zh-CN"/>
          <w14:textFill>
            <w14:solidFill>
              <w14:schemeClr w14:val="tx1"/>
            </w14:solidFill>
          </w14:textFill>
        </w:rPr>
        <w:t>2021年陆生动物保护能力提升</w:t>
      </w:r>
    </w:p>
    <w:p>
      <w:pPr>
        <w:spacing w:line="600" w:lineRule="exact"/>
        <w:jc w:val="center"/>
        <w:rPr>
          <w:rFonts w:hint="eastAsia" w:ascii="华文中宋" w:hAnsi="华文中宋" w:eastAsia="华文中宋" w:cs="华文中宋"/>
          <w:color w:val="000000" w:themeColor="text1"/>
          <w:sz w:val="36"/>
          <w:szCs w:val="36"/>
          <w:lang w:val="en-US" w:eastAsia="zh-CN"/>
          <w14:textFill>
            <w14:solidFill>
              <w14:schemeClr w14:val="tx1"/>
            </w14:solidFill>
          </w14:textFill>
        </w:rPr>
      </w:pPr>
      <w:r>
        <w:rPr>
          <w:rFonts w:hint="eastAsia" w:ascii="华文中宋" w:hAnsi="华文中宋" w:eastAsia="华文中宋" w:cs="华文中宋"/>
          <w:color w:val="000000" w:themeColor="text1"/>
          <w:sz w:val="36"/>
          <w:szCs w:val="36"/>
          <w:lang w:val="en-US" w:eastAsia="zh-CN"/>
          <w14:textFill>
            <w14:solidFill>
              <w14:schemeClr w14:val="tx1"/>
            </w14:solidFill>
          </w14:textFill>
        </w:rPr>
        <w:t>工程宜都市病死畜禽无害化收集处理设施</w:t>
      </w:r>
    </w:p>
    <w:p>
      <w:pPr>
        <w:spacing w:line="600" w:lineRule="exact"/>
        <w:jc w:val="center"/>
        <w:rPr>
          <w:rFonts w:hint="eastAsia" w:ascii="华文中宋" w:hAnsi="华文中宋" w:eastAsia="华文中宋" w:cs="华文中宋"/>
          <w:color w:val="000000" w:themeColor="text1"/>
          <w:sz w:val="36"/>
          <w:szCs w:val="36"/>
          <w:lang w:val="en-US" w:eastAsia="zh-CN"/>
          <w14:textFill>
            <w14:solidFill>
              <w14:schemeClr w14:val="tx1"/>
            </w14:solidFill>
          </w14:textFill>
        </w:rPr>
      </w:pPr>
      <w:r>
        <w:rPr>
          <w:rFonts w:hint="eastAsia" w:ascii="华文中宋" w:hAnsi="华文中宋" w:eastAsia="华文中宋" w:cs="华文中宋"/>
          <w:color w:val="000000" w:themeColor="text1"/>
          <w:sz w:val="36"/>
          <w:szCs w:val="36"/>
          <w:lang w:val="en-US" w:eastAsia="zh-CN"/>
          <w14:textFill>
            <w14:solidFill>
              <w14:schemeClr w14:val="tx1"/>
            </w14:solidFill>
          </w14:textFill>
        </w:rPr>
        <w:t>建设项目初步设计和投资概算的批复</w:t>
      </w:r>
    </w:p>
    <w:p>
      <w:pPr>
        <w:spacing w:line="60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600" w:lineRule="exact"/>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宜都市农业农村局：</w:t>
      </w:r>
    </w:p>
    <w:p>
      <w:pPr>
        <w:spacing w:line="60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你们报送的《宜都市农业农村局关于申请对宜都市病死畜禽无害化收集处理设施建设项目初步设计和投资概算批复的请示》（都农</w:t>
      </w:r>
      <w:r>
        <w:rPr>
          <w:rFonts w:hint="eastAsia" w:ascii="Times New Roman" w:hAnsi="Times New Roman" w:eastAsia="仿宋_GB2312"/>
          <w:color w:val="000000" w:themeColor="text1"/>
          <w:sz w:val="32"/>
          <w:szCs w:val="32"/>
          <w14:textFill>
            <w14:solidFill>
              <w14:schemeClr w14:val="tx1"/>
            </w14:solidFill>
          </w14:textFill>
        </w:rPr>
        <w:t>〔2021〕</w:t>
      </w:r>
      <w:r>
        <w:rPr>
          <w:rFonts w:hint="eastAsia" w:ascii="Times New Roman" w:hAnsi="Times New Roman" w:eastAsia="仿宋_GB2312"/>
          <w:color w:val="000000" w:themeColor="text1"/>
          <w:sz w:val="32"/>
          <w:szCs w:val="32"/>
          <w:lang w:val="en-US" w:eastAsia="zh-CN"/>
          <w14:textFill>
            <w14:solidFill>
              <w14:schemeClr w14:val="tx1"/>
            </w14:solidFill>
          </w14:textFill>
        </w:rPr>
        <w:t>71</w:t>
      </w:r>
      <w:r>
        <w:rPr>
          <w:rFonts w:hint="eastAsia" w:ascii="Times New Roman" w:hAnsi="Times New Roman" w:eastAsia="仿宋_GB2312"/>
          <w:color w:val="000000" w:themeColor="text1"/>
          <w:sz w:val="32"/>
          <w:szCs w:val="32"/>
          <w14:textFill>
            <w14:solidFill>
              <w14:schemeClr w14:val="tx1"/>
            </w14:solidFill>
          </w14:textFill>
        </w:rPr>
        <w:t>号</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）收悉。根据《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省农业农村厅关于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2021年陆生动物保护能力提升工程宜都市病死畜禽无害化收集处理设施建设项目可行性研究报告的批复》（鄂农函</w:t>
      </w:r>
      <w:r>
        <w:rPr>
          <w:rFonts w:hint="eastAsia" w:ascii="Times New Roman" w:hAnsi="Times New Roman" w:eastAsia="仿宋_GB2312"/>
          <w:color w:val="000000" w:themeColor="text1"/>
          <w:sz w:val="32"/>
          <w:szCs w:val="32"/>
          <w14:textFill>
            <w14:solidFill>
              <w14:schemeClr w14:val="tx1"/>
            </w14:solidFill>
          </w14:textFill>
        </w:rPr>
        <w:t>〔202</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205</w:t>
      </w:r>
      <w:r>
        <w:rPr>
          <w:rFonts w:hint="eastAsia" w:ascii="Times New Roman" w:hAnsi="Times New Roman" w:eastAsia="仿宋_GB2312"/>
          <w:color w:val="000000" w:themeColor="text1"/>
          <w:sz w:val="32"/>
          <w:szCs w:val="32"/>
          <w14:textFill>
            <w14:solidFill>
              <w14:schemeClr w14:val="tx1"/>
            </w14:solidFill>
          </w14:textFill>
        </w:rPr>
        <w:t>号</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）和专家评审意见，经研究，原则同意你们申报的宜都市病死畜禽无害化收集处理设施建设项目初步设计和投资概算。具体批复见附件。</w:t>
      </w:r>
    </w:p>
    <w:p>
      <w:pPr>
        <w:spacing w:line="60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请抓紧组织项目实施，加强项目和资金管理，做好档案资料管理，及时填报项目调度信息，争取早日建成发挥投资效益。项目完工后及时进行竣工决算，并按程序申请竣工验收。</w:t>
      </w:r>
    </w:p>
    <w:p>
      <w:pPr>
        <w:spacing w:line="60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附件：关于宜都市病死畜禽无害化收集处理设施建设项</w:t>
      </w:r>
    </w:p>
    <w:p>
      <w:pPr>
        <w:spacing w:line="60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目初步设计和投资概算的批复</w:t>
      </w:r>
    </w:p>
    <w:p>
      <w:pPr>
        <w:spacing w:line="60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600" w:lineRule="exact"/>
        <w:jc w:val="both"/>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w:t>
      </w:r>
    </w:p>
    <w:p>
      <w:pPr>
        <w:spacing w:line="600" w:lineRule="exact"/>
        <w:jc w:val="both"/>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600" w:lineRule="exact"/>
        <w:jc w:val="both"/>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湖北省农业农村厅</w:t>
      </w:r>
    </w:p>
    <w:p>
      <w:pPr>
        <w:spacing w:line="600" w:lineRule="exact"/>
        <w:ind w:firstLine="640" w:firstLineChars="200"/>
        <w:jc w:val="cente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2021年9月8</w:t>
      </w:r>
      <w:bookmarkStart w:id="0" w:name="_GoBack"/>
      <w:bookmarkEnd w:id="0"/>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日</w:t>
      </w:r>
    </w:p>
    <w:p>
      <w:pPr>
        <w:spacing w:line="600" w:lineRule="exact"/>
        <w:ind w:firstLine="640" w:firstLineChars="200"/>
        <w:jc w:val="right"/>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附件</w:t>
      </w:r>
    </w:p>
    <w:p>
      <w:pPr>
        <w:spacing w:line="600" w:lineRule="exact"/>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600" w:lineRule="exact"/>
        <w:ind w:left="0" w:leftChars="0" w:right="0" w:rightChars="0" w:firstLine="0" w:firstLineChars="0"/>
        <w:jc w:val="cente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关于宜都市病死畜禽无害化收集处理设施建设</w:t>
      </w:r>
    </w:p>
    <w:p>
      <w:pPr>
        <w:spacing w:line="600" w:lineRule="exact"/>
        <w:ind w:left="0" w:leftChars="0" w:right="0" w:rightChars="0" w:firstLine="0" w:firstLineChars="0"/>
        <w:jc w:val="cente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项目初步设计和投资概算的批复</w:t>
      </w:r>
    </w:p>
    <w:p>
      <w:pPr>
        <w:spacing w:line="600" w:lineRule="exact"/>
        <w:ind w:left="0" w:leftChars="0" w:right="0" w:rightChars="0" w:firstLine="0" w:firstLineChars="0"/>
        <w:jc w:val="cente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p>
    <w:p>
      <w:pPr>
        <w:numPr>
          <w:ilvl w:val="0"/>
          <w:numId w:val="1"/>
        </w:num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建设目标</w:t>
      </w:r>
    </w:p>
    <w:p>
      <w:pPr>
        <w:ind w:firstLine="640" w:firstLineChars="200"/>
        <w:rPr>
          <w:rFonts w:hint="default" w:ascii="Times New Roman" w:hAnsi="仿宋_GB2312"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Times New Roman"/>
          <w:color w:val="000000" w:themeColor="text1"/>
          <w:kern w:val="0"/>
          <w:sz w:val="32"/>
          <w:szCs w:val="32"/>
          <w:lang w:val="en-US" w:eastAsia="zh-CN"/>
          <w14:textFill>
            <w14:solidFill>
              <w14:schemeClr w14:val="tx1"/>
            </w14:solidFill>
          </w14:textFill>
        </w:rPr>
        <w:t>项目建成后，将达到6吨/日、2000吨/年的处理能力，能完全满足本市及周边五峰土家族自治县、秭归县的病死畜禽无害化处理需求，减少“三废”排放，提升环保水平，降低疫病传播风险，有力保障本市食品安全，维护市民身体健康，促进畜牧业发展，增加农民收入和维护社会稳定，有效维护本市碧水蓝天。</w:t>
      </w:r>
    </w:p>
    <w:p>
      <w:pPr>
        <w:widowControl/>
        <w:numPr>
          <w:ilvl w:val="0"/>
          <w:numId w:val="1"/>
        </w:numPr>
        <w:ind w:firstLine="640" w:firstLineChars="200"/>
        <w:jc w:val="left"/>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建设内容及规模</w:t>
      </w:r>
    </w:p>
    <w:p>
      <w:pPr>
        <w:ind w:firstLine="640" w:firstLineChars="200"/>
        <w:rPr>
          <w:rFonts w:hint="default" w:ascii="Times New Roman" w:hAnsi="仿宋_GB2312"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Times New Roman"/>
          <w:color w:val="000000" w:themeColor="text1"/>
          <w:kern w:val="0"/>
          <w:sz w:val="32"/>
          <w:szCs w:val="32"/>
          <w:lang w:val="en-US" w:eastAsia="zh-CN"/>
          <w14:textFill>
            <w14:solidFill>
              <w14:schemeClr w14:val="tx1"/>
            </w14:solidFill>
          </w14:textFill>
        </w:rPr>
        <w:t>新建生产车间、综合楼、监控中心、中控室及参观通道及辅助配套工程。购置无害化处理设备、速冻冷库、收集车辆、监控设备及储油桶等113台（套、只）。</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Cs/>
          <w:color w:val="000000" w:themeColor="text1"/>
          <w:kern w:val="0"/>
          <w:sz w:val="32"/>
          <w:szCs w:val="32"/>
          <w:lang w:bidi="en-US"/>
          <w14:textFill>
            <w14:solidFill>
              <w14:schemeClr w14:val="tx1"/>
            </w14:solidFill>
          </w14:textFill>
        </w:rPr>
      </w:pPr>
      <w:r>
        <w:rPr>
          <w:rFonts w:hint="eastAsia" w:ascii="黑体" w:hAnsi="黑体" w:eastAsia="黑体" w:cs="黑体"/>
          <w:bCs/>
          <w:color w:val="000000" w:themeColor="text1"/>
          <w:kern w:val="0"/>
          <w:sz w:val="32"/>
          <w:szCs w:val="32"/>
          <w:lang w:bidi="en-US"/>
          <w14:textFill>
            <w14:solidFill>
              <w14:schemeClr w14:val="tx1"/>
            </w14:solidFill>
          </w14:textFill>
        </w:rPr>
        <w:t>投资及资金筹措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hint="eastAsia" w:ascii="Times New Roman" w:hAnsi="仿宋_GB2312" w:eastAsia="仿宋_GB2312" w:cs="Times New Roman"/>
          <w:color w:val="000000" w:themeColor="text1"/>
          <w:kern w:val="0"/>
          <w:sz w:val="32"/>
          <w:szCs w:val="32"/>
          <w:lang w:val="en-US" w:eastAsia="zh-CN"/>
          <w14:textFill>
            <w14:solidFill>
              <w14:schemeClr w14:val="tx1"/>
            </w14:solidFill>
          </w14:textFill>
        </w:rPr>
      </w:pPr>
      <w:r>
        <w:rPr>
          <w:rFonts w:hint="eastAsia" w:ascii="黑体" w:hAnsi="黑体" w:eastAsia="黑体" w:cs="黑体"/>
          <w:bCs/>
          <w:color w:val="000000" w:themeColor="text1"/>
          <w:kern w:val="0"/>
          <w:sz w:val="32"/>
          <w:szCs w:val="32"/>
          <w:lang w:val="en-US" w:eastAsia="zh-CN" w:bidi="en-US"/>
          <w14:textFill>
            <w14:solidFill>
              <w14:schemeClr w14:val="tx1"/>
            </w14:solidFill>
          </w14:textFill>
        </w:rPr>
        <w:t xml:space="preserve">   </w:t>
      </w:r>
      <w:r>
        <w:rPr>
          <w:rFonts w:hint="eastAsia" w:ascii="Times New Roman" w:hAnsi="仿宋_GB2312" w:eastAsia="仿宋_GB2312" w:cs="Times New Roman"/>
          <w:color w:val="000000" w:themeColor="text1"/>
          <w:kern w:val="0"/>
          <w:sz w:val="32"/>
          <w:szCs w:val="32"/>
          <w:lang w:val="en-US" w:eastAsia="zh-CN"/>
          <w14:textFill>
            <w14:solidFill>
              <w14:schemeClr w14:val="tx1"/>
            </w14:solidFill>
          </w14:textFill>
        </w:rPr>
        <w:t xml:space="preserve"> 项目总投资568.62万元，其中建安工程投资227万元、仪器设备购置费275万元、工程建设其他费39.54万元、预备费27.08万元。资金来源为中央预算内投资200万元，地方配套50万元，企业自筹318.62万元。具体投资概算见附表。</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Cs/>
          <w:color w:val="000000" w:themeColor="text1"/>
          <w:kern w:val="0"/>
          <w:sz w:val="32"/>
          <w:szCs w:val="32"/>
          <w:lang w:bidi="en-US"/>
          <w14:textFill>
            <w14:solidFill>
              <w14:schemeClr w14:val="tx1"/>
            </w14:solidFill>
          </w14:textFill>
        </w:rPr>
      </w:pPr>
      <w:r>
        <w:rPr>
          <w:rFonts w:hint="eastAsia" w:ascii="黑体" w:hAnsi="黑体" w:eastAsia="黑体" w:cs="黑体"/>
          <w:bCs/>
          <w:color w:val="000000" w:themeColor="text1"/>
          <w:kern w:val="0"/>
          <w:sz w:val="32"/>
          <w:szCs w:val="32"/>
          <w:lang w:bidi="en-US"/>
          <w14:textFill>
            <w14:solidFill>
              <w14:schemeClr w14:val="tx1"/>
            </w14:solidFill>
          </w14:textFill>
        </w:rPr>
        <w:t>建设单位及地点、期限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仿宋_GB2312"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Times New Roman"/>
          <w:color w:val="000000" w:themeColor="text1"/>
          <w:kern w:val="0"/>
          <w:sz w:val="32"/>
          <w:szCs w:val="32"/>
          <w:lang w:val="en-US" w:eastAsia="zh-CN"/>
          <w14:textFill>
            <w14:solidFill>
              <w14:schemeClr w14:val="tx1"/>
            </w14:solidFill>
          </w14:textFill>
        </w:rPr>
        <w:t>项目建设单位为宜都市枝城镇祥瑞动物无害化处理站。项目建设地点为宜都市枝城镇洋溪村九组。项目建设期为2021-2022年。</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Cs/>
          <w:color w:val="000000" w:themeColor="text1"/>
          <w:kern w:val="0"/>
          <w:sz w:val="32"/>
          <w:szCs w:val="32"/>
          <w:lang w:bidi="en-US"/>
          <w14:textFill>
            <w14:solidFill>
              <w14:schemeClr w14:val="tx1"/>
            </w14:solidFill>
          </w14:textFill>
        </w:rPr>
      </w:pPr>
      <w:r>
        <w:rPr>
          <w:rFonts w:hint="eastAsia" w:ascii="黑体" w:hAnsi="黑体" w:eastAsia="黑体" w:cs="黑体"/>
          <w:bCs/>
          <w:color w:val="000000" w:themeColor="text1"/>
          <w:kern w:val="0"/>
          <w:sz w:val="32"/>
          <w:szCs w:val="32"/>
          <w:lang w:bidi="en-US"/>
          <w14:textFill>
            <w14:solidFill>
              <w14:schemeClr w14:val="tx1"/>
            </w14:solidFill>
          </w14:textFill>
        </w:rPr>
        <w:t>招投标和监理方案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仿宋_GB2312"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Times New Roman"/>
          <w:color w:val="000000" w:themeColor="text1"/>
          <w:kern w:val="0"/>
          <w:sz w:val="32"/>
          <w:szCs w:val="32"/>
          <w:lang w:val="en-US" w:eastAsia="zh-CN"/>
          <w14:textFill>
            <w14:solidFill>
              <w14:schemeClr w14:val="tx1"/>
            </w14:solidFill>
          </w14:textFill>
        </w:rPr>
        <w:t>招标范围为无害化设备、污水处理设备，招标组织形式为委托招标、招标方式为公开招标。</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Cs/>
          <w:color w:val="000000" w:themeColor="text1"/>
          <w:kern w:val="0"/>
          <w:sz w:val="32"/>
          <w:szCs w:val="32"/>
          <w:lang w:bidi="en-US"/>
          <w14:textFill>
            <w14:solidFill>
              <w14:schemeClr w14:val="tx1"/>
            </w14:solidFill>
          </w14:textFill>
        </w:rPr>
      </w:pPr>
      <w:r>
        <w:rPr>
          <w:rFonts w:hint="eastAsia" w:ascii="黑体" w:hAnsi="黑体" w:eastAsia="黑体" w:cs="黑体"/>
          <w:bCs/>
          <w:color w:val="000000" w:themeColor="text1"/>
          <w:kern w:val="0"/>
          <w:sz w:val="32"/>
          <w:szCs w:val="32"/>
          <w:lang w:bidi="en-US"/>
          <w14:textFill>
            <w14:solidFill>
              <w14:schemeClr w14:val="tx1"/>
            </w14:solidFill>
          </w14:textFill>
        </w:rPr>
        <w:t>项目管理责任制</w:t>
      </w:r>
      <w:r>
        <w:rPr>
          <w:rFonts w:hint="eastAsia" w:ascii="黑体" w:hAnsi="黑体" w:eastAsia="黑体" w:cs="黑体"/>
          <w:bCs/>
          <w:color w:val="000000" w:themeColor="text1"/>
          <w:kern w:val="0"/>
          <w:sz w:val="32"/>
          <w:szCs w:val="32"/>
          <w:lang w:val="en-US" w:eastAsia="zh-CN" w:bidi="en-US"/>
          <w14:textFill>
            <w14:solidFill>
              <w14:schemeClr w14:val="tx1"/>
            </w14:solidFill>
          </w14:textFill>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仿宋_GB2312"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仿宋_GB2312" w:eastAsia="仿宋_GB2312" w:cs="Times New Roman"/>
          <w:color w:val="000000" w:themeColor="text1"/>
          <w:kern w:val="0"/>
          <w:sz w:val="32"/>
          <w:szCs w:val="32"/>
          <w:lang w:val="en-US" w:eastAsia="zh-CN"/>
          <w14:textFill>
            <w14:solidFill>
              <w14:schemeClr w14:val="tx1"/>
            </w14:solidFill>
          </w14:textFill>
        </w:rPr>
        <w:t>项目法人责任人为宜都市枝城镇祥瑞动物无害化处理站法人代表王小莉，项目实施责任人为宜都市枝城镇祥瑞动物无害化处理站站长张毅，项目日常监管直接责任单位监管责任人为宜都市畜牧服务中心主任尤太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仿宋_GB2312" w:eastAsia="仿宋_GB2312" w:cs="Times New Roman"/>
          <w:color w:val="000000" w:themeColor="text1"/>
          <w:kern w:val="0"/>
          <w:sz w:val="32"/>
          <w:szCs w:val="32"/>
          <w:lang w:val="en-US" w:eastAsia="zh-CN"/>
          <w14:textFill>
            <w14:solidFill>
              <w14:schemeClr w14:val="tx1"/>
            </w14:solidFill>
          </w14:textFill>
        </w:rPr>
      </w:pPr>
    </w:p>
    <w:p>
      <w:pPr>
        <w:snapToGrid/>
        <w:spacing w:before="71" w:beforeAutospacing="0" w:after="0" w:afterAutospacing="0" w:line="185" w:lineRule="auto"/>
        <w:ind w:left="0" w:leftChars="0" w:right="0" w:firstLine="640" w:firstLineChars="0"/>
        <w:jc w:val="left"/>
        <w:textAlignment w:val="baseline"/>
        <w:rPr>
          <w:rFonts w:hint="eastAsia" w:ascii="仿宋_GB2312" w:hAnsi="仿宋_GB2312" w:eastAsia="仿宋_GB2312" w:cs="仿宋_GB2312"/>
          <w:b w:val="0"/>
          <w:bCs w:val="0"/>
          <w:i w:val="0"/>
          <w:caps w:val="0"/>
          <w:color w:val="000000" w:themeColor="text1"/>
          <w:spacing w:val="0"/>
          <w:w w:val="100"/>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附件：</w:t>
      </w:r>
      <w:r>
        <w:rPr>
          <w:rFonts w:hint="eastAsia" w:ascii="仿宋_GB2312" w:hAnsi="仿宋_GB2312" w:eastAsia="仿宋_GB2312" w:cs="仿宋_GB2312"/>
          <w:b w:val="0"/>
          <w:bCs w:val="0"/>
          <w:i w:val="0"/>
          <w:caps w:val="0"/>
          <w:color w:val="000000" w:themeColor="text1"/>
          <w:spacing w:val="0"/>
          <w:w w:val="100"/>
          <w:kern w:val="0"/>
          <w:sz w:val="32"/>
          <w:szCs w:val="32"/>
          <w:lang w:val="en-US" w:eastAsia="zh-CN" w:bidi="ar"/>
          <w14:textFill>
            <w14:solidFill>
              <w14:schemeClr w14:val="tx1"/>
            </w14:solidFill>
          </w14:textFill>
        </w:rPr>
        <w:t>宜都市病死畜禽无害化收集处理设施建设项目初</w:t>
      </w:r>
    </w:p>
    <w:p>
      <w:pPr>
        <w:snapToGrid/>
        <w:spacing w:before="71" w:beforeAutospacing="0" w:after="0" w:afterAutospacing="0" w:line="185" w:lineRule="auto"/>
        <w:ind w:left="0" w:leftChars="0" w:right="0" w:firstLine="640" w:firstLineChars="0"/>
        <w:jc w:val="left"/>
        <w:textAlignment w:val="baseline"/>
        <w:rPr>
          <w:rFonts w:hint="eastAsia" w:ascii="仿宋_GB2312" w:hAnsi="仿宋_GB2312" w:eastAsia="仿宋_GB2312" w:cs="仿宋_GB2312"/>
          <w:b w:val="0"/>
          <w:bCs w:val="0"/>
          <w:i w:val="0"/>
          <w:caps w:val="0"/>
          <w:color w:val="000000" w:themeColor="text1"/>
          <w:spacing w:val="0"/>
          <w:w w:val="100"/>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w w:val="100"/>
          <w:kern w:val="0"/>
          <w:sz w:val="32"/>
          <w:szCs w:val="32"/>
          <w:lang w:val="en-US" w:eastAsia="zh-CN" w:bidi="ar"/>
          <w14:textFill>
            <w14:solidFill>
              <w14:schemeClr w14:val="tx1"/>
            </w14:solidFill>
          </w14:textFill>
        </w:rPr>
        <w:t>　　　步设计和投资概算表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仿宋_GB2312" w:eastAsia="仿宋_GB2312" w:cs="Times New Roman"/>
          <w:color w:val="000000" w:themeColor="text1"/>
          <w:kern w:val="0"/>
          <w:sz w:val="32"/>
          <w:szCs w:val="32"/>
          <w:lang w:val="en-US" w:eastAsia="zh-CN"/>
          <w14:textFill>
            <w14:solidFill>
              <w14:schemeClr w14:val="tx1"/>
            </w14:solidFill>
          </w14:textFill>
        </w:rPr>
      </w:pPr>
    </w:p>
    <w:p>
      <w:pPr>
        <w:spacing w:before="71" w:line="185" w:lineRule="auto"/>
        <w:rPr>
          <w:rFonts w:hint="eastAsia" w:ascii="宋体" w:hAnsi="宋体" w:eastAsia="宋体" w:cs="宋体"/>
          <w:b/>
          <w:bCs/>
          <w:color w:val="000000" w:themeColor="text1"/>
          <w:kern w:val="0"/>
          <w:sz w:val="32"/>
          <w:szCs w:val="32"/>
          <w:lang w:val="en-US" w:eastAsia="zh-CN" w:bidi="ar"/>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napToGrid/>
        <w:spacing w:before="71" w:beforeAutospacing="0" w:after="0" w:afterAutospacing="0" w:line="185" w:lineRule="auto"/>
        <w:jc w:val="both"/>
        <w:textAlignment w:val="baseline"/>
        <w:rPr>
          <w:rFonts w:hint="eastAsia" w:ascii="宋体" w:hAnsi="宋体" w:eastAsia="宋体" w:cs="宋体"/>
          <w:b/>
          <w:bCs/>
          <w:i w:val="0"/>
          <w:caps w:val="0"/>
          <w:color w:val="000000" w:themeColor="text1"/>
          <w:spacing w:val="0"/>
          <w:w w:val="100"/>
          <w:kern w:val="0"/>
          <w:sz w:val="32"/>
          <w:szCs w:val="32"/>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w w:val="100"/>
          <w:kern w:val="0"/>
          <w:sz w:val="32"/>
          <w:szCs w:val="32"/>
          <w:lang w:val="en-US" w:eastAsia="zh-CN" w:bidi="ar"/>
          <w14:textFill>
            <w14:solidFill>
              <w14:schemeClr w14:val="tx1"/>
            </w14:solidFill>
          </w14:textFill>
        </w:rPr>
        <w:t>附表</w:t>
      </w:r>
    </w:p>
    <w:p>
      <w:pPr>
        <w:snapToGrid/>
        <w:spacing w:before="71" w:beforeAutospacing="0" w:after="0" w:afterAutospacing="0" w:line="185" w:lineRule="auto"/>
        <w:ind w:left="0" w:leftChars="0" w:right="0" w:firstLine="0" w:firstLineChars="0"/>
        <w:jc w:val="center"/>
        <w:textAlignment w:val="baseline"/>
        <w:rPr>
          <w:rFonts w:hint="eastAsia" w:ascii="宋体" w:hAnsi="宋体" w:eastAsia="宋体" w:cs="宋体"/>
          <w:b/>
          <w:bCs/>
          <w:i w:val="0"/>
          <w:caps w:val="0"/>
          <w:color w:val="000000" w:themeColor="text1"/>
          <w:spacing w:val="0"/>
          <w:w w:val="100"/>
          <w:kern w:val="0"/>
          <w:sz w:val="32"/>
          <w:szCs w:val="32"/>
          <w:lang w:val="en-US" w:eastAsia="zh-CN" w:bidi="ar"/>
          <w14:textFill>
            <w14:solidFill>
              <w14:schemeClr w14:val="tx1"/>
            </w14:solidFill>
          </w14:textFill>
        </w:rPr>
      </w:pPr>
      <w:r>
        <w:rPr>
          <w:rFonts w:hint="eastAsia" w:ascii="宋体" w:hAnsi="宋体" w:eastAsia="宋体" w:cs="宋体"/>
          <w:b/>
          <w:bCs/>
          <w:i w:val="0"/>
          <w:caps w:val="0"/>
          <w:color w:val="000000" w:themeColor="text1"/>
          <w:spacing w:val="0"/>
          <w:w w:val="100"/>
          <w:kern w:val="0"/>
          <w:sz w:val="32"/>
          <w:szCs w:val="32"/>
          <w:lang w:val="en-US" w:eastAsia="zh-CN" w:bidi="ar"/>
          <w14:textFill>
            <w14:solidFill>
              <w14:schemeClr w14:val="tx1"/>
            </w14:solidFill>
          </w14:textFill>
        </w:rPr>
        <w:t>宜都市病死畜禽无害化收集处理设施建设项目初步设计和投资概算表</w:t>
      </w:r>
    </w:p>
    <w:tbl>
      <w:tblPr>
        <w:tblStyle w:val="2"/>
        <w:tblW w:w="15479" w:type="dxa"/>
        <w:tblInd w:w="-740" w:type="dxa"/>
        <w:shd w:val="clear" w:color="auto" w:fill="auto"/>
        <w:tblLayout w:type="fixed"/>
        <w:tblCellMar>
          <w:top w:w="0" w:type="dxa"/>
          <w:left w:w="108" w:type="dxa"/>
          <w:bottom w:w="0" w:type="dxa"/>
          <w:right w:w="108" w:type="dxa"/>
        </w:tblCellMar>
      </w:tblPr>
      <w:tblGrid>
        <w:gridCol w:w="775"/>
        <w:gridCol w:w="1212"/>
        <w:gridCol w:w="713"/>
        <w:gridCol w:w="1162"/>
        <w:gridCol w:w="3688"/>
        <w:gridCol w:w="712"/>
        <w:gridCol w:w="900"/>
        <w:gridCol w:w="1100"/>
        <w:gridCol w:w="1037"/>
        <w:gridCol w:w="1113"/>
        <w:gridCol w:w="1150"/>
        <w:gridCol w:w="1142"/>
        <w:gridCol w:w="775"/>
      </w:tblGrid>
      <w:tr>
        <w:tblPrEx>
          <w:shd w:val="clear" w:color="auto" w:fill="auto"/>
          <w:tblCellMar>
            <w:top w:w="0" w:type="dxa"/>
            <w:left w:w="108" w:type="dxa"/>
            <w:bottom w:w="0" w:type="dxa"/>
            <w:right w:w="108" w:type="dxa"/>
          </w:tblCellMar>
        </w:tblPrEx>
        <w:trPr>
          <w:trHeight w:val="90" w:hRule="atLeast"/>
          <w:tblHeader/>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序号</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建设内容</w:t>
            </w: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建设</w:t>
            </w: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br w:type="textWrapping"/>
            </w: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性质</w:t>
            </w:r>
          </w:p>
        </w:tc>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both"/>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建设地点</w:t>
            </w:r>
          </w:p>
        </w:tc>
        <w:tc>
          <w:tcPr>
            <w:tcW w:w="3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结构形式或规格尺寸</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单位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规模</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单位造价</w:t>
            </w: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br w:type="textWrapping"/>
            </w: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（元）</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总投资</w:t>
            </w: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br w:type="textWrapping"/>
            </w: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（万元）</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其中</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备注</w:t>
            </w:r>
          </w:p>
        </w:tc>
      </w:tr>
      <w:tr>
        <w:tblPrEx>
          <w:shd w:val="clear" w:color="auto" w:fill="auto"/>
          <w:tblCellMar>
            <w:top w:w="0" w:type="dxa"/>
            <w:left w:w="108" w:type="dxa"/>
            <w:bottom w:w="0" w:type="dxa"/>
            <w:right w:w="108" w:type="dxa"/>
          </w:tblCellMar>
        </w:tblPrEx>
        <w:trPr>
          <w:trHeight w:val="169" w:hRule="atLeast"/>
          <w:tblHeader/>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p>
        </w:tc>
        <w:tc>
          <w:tcPr>
            <w:tcW w:w="3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p>
        </w:tc>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中央投资</w:t>
            </w: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br w:type="textWrapping"/>
            </w: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（万元）</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left"/>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eastAsia="zh-CN"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eastAsia="zh-CN" w:bidi="ar"/>
                <w14:textFill>
                  <w14:solidFill>
                    <w14:schemeClr w14:val="tx1"/>
                  </w14:solidFill>
                </w14:textFill>
              </w:rPr>
              <w:t>地方配套（万元）</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spacing w:before="0" w:beforeAutospacing="0" w:after="0" w:afterAutospacing="0" w:line="240" w:lineRule="auto"/>
              <w:jc w:val="center"/>
              <w:textAlignment w:val="center"/>
              <w:rPr>
                <w:rFonts w:hint="eastAsia" w:asciiTheme="minorEastAsia" w:hAnsiTheme="minorEastAsia" w:eastAsiaTheme="minorEastAsia" w:cstheme="minorEastAsia"/>
                <w:b/>
                <w:i w:val="0"/>
                <w:caps w:val="0"/>
                <w:color w:val="000000" w:themeColor="text1"/>
                <w:spacing w:val="0"/>
                <w:w w:val="100"/>
                <w:kern w:val="0"/>
                <w:sz w:val="22"/>
                <w:szCs w:val="22"/>
                <w:lang w:bidi="ar"/>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企业自筹</w:t>
            </w: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br w:type="textWrapping"/>
            </w:r>
            <w:r>
              <w:rPr>
                <w:rFonts w:hint="eastAsia" w:asciiTheme="minorEastAsia" w:hAnsiTheme="minorEastAsia" w:eastAsiaTheme="minorEastAsia" w:cstheme="minorEastAsia"/>
                <w:b/>
                <w:i w:val="0"/>
                <w:caps w:val="0"/>
                <w:color w:val="000000" w:themeColor="text1"/>
                <w:spacing w:val="0"/>
                <w:w w:val="100"/>
                <w:kern w:val="0"/>
                <w:sz w:val="22"/>
                <w:szCs w:val="22"/>
                <w:lang w:val="en-US" w:eastAsia="zh-CN" w:bidi="ar"/>
                <w14:textFill>
                  <w14:solidFill>
                    <w14:schemeClr w14:val="tx1"/>
                  </w14:solidFill>
                </w14:textFill>
              </w:rPr>
              <w:t>（万元）</w:t>
            </w: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427"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总投资</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lang w:val="en-US"/>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568.62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200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50</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318.62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465" w:hRule="atLeast"/>
        </w:trPr>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一</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工程费用</w:t>
            </w: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3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227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50</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177</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602" w:hRule="atLeast"/>
        </w:trPr>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（一）</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建安工程</w:t>
            </w: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3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227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50</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177</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051"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ind w:left="0" w:leftChars="0" w:right="0" w:firstLine="0" w:firstLineChars="0"/>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生产车间</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宜都市枝城镇洋溪村九组</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全钢架结构，底部0.8米高砖混基础，车间钢架结构21.6米长×16米宽8×.65米高</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780.68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1171.5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91.46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50</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41.46</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9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ind w:left="0" w:leftChars="0" w:right="0" w:firstLine="0" w:firstLineChars="0"/>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2</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综合楼</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砖混结构，16.5米长×6.8米宽×3米高</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117.85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2630.46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31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31</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04"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ind w:left="0" w:leftChars="0" w:right="0" w:firstLine="0" w:firstLineChars="0"/>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3</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监控中心</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钢架加环保隔热保温板材料，8米长4×.8米宽×3米高</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48.88</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2334.28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11.41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11.41</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01"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ind w:left="0" w:leftChars="0" w:right="0" w:firstLine="0" w:firstLineChars="0"/>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4</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中控室</w:t>
            </w:r>
            <w:r>
              <w:rPr>
                <w:rFonts w:hint="eastAsia" w:asciiTheme="minorEastAsia" w:hAnsi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及</w:t>
            </w: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参观通道</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全玻璃、钢架结构，中控室长4米×宽4米</w:t>
            </w:r>
            <w:r>
              <w:rPr>
                <w:rFonts w:hint="eastAsia" w:asciiTheme="minorEastAsia" w:hAnsi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，参观通道</w:t>
            </w: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长10米×宽2米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7.02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7.02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817"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ind w:left="0" w:leftChars="0" w:right="0" w:firstLine="0" w:firstLineChars="0"/>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5</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设备安装基础工程</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425#商品混凝土浇筑5米×5米×2.5米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立方米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62.5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1094.4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6.84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6.84</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68"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ind w:left="0" w:leftChars="0" w:right="0" w:firstLine="0" w:firstLineChars="0"/>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6</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围墙及挡土墙</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围墙为砖混结构2.2米高×0.12米宽</w:t>
            </w:r>
            <w:r>
              <w:rPr>
                <w:rFonts w:hint="eastAsia" w:asciiTheme="minorEastAsia" w:hAnsi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w:t>
            </w: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挡土墙采用毛石砌墙25米长×1.5米高</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160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1290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20.64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20.64</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68"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ind w:left="0" w:leftChars="0" w:right="0" w:firstLine="0" w:firstLineChars="0"/>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道路及场地</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混凝土c30浇筑</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1260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155.3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19.57</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19.57</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9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ind w:left="0" w:leftChars="0" w:right="0" w:firstLine="0" w:firstLineChars="0"/>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8</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污水池</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钢筋混凝土结构4米×9米×1.7米</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立方米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60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1772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10.63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10.63</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18"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ind w:left="0" w:leftChars="0" w:right="0" w:firstLine="0" w:firstLineChars="0"/>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9</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给水排水管道</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开挖土石方0.6x0.5,P110PE管</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200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421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8.42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8.42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752"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10</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电力设施设备</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高压变压器250千瓦，高压线300米及低压设备1套</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20.01</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20.01</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449" w:hRule="atLeast"/>
        </w:trPr>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（二）</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仪器设备</w:t>
            </w:r>
            <w:r>
              <w:rPr>
                <w:rFonts w:hint="eastAsia" w:asciiTheme="minorEastAsia" w:hAnsi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购置</w:t>
            </w: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3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lang w:val="en-US"/>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275</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200</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lang w:val="en-US"/>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75</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321"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无害化处理设备</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宜都市枝城镇洋溪村九组</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日处理量6吨</w:t>
            </w:r>
            <w:r>
              <w:rPr>
                <w:rFonts w:hint="eastAsia" w:asciiTheme="minorEastAsia" w:hAnsi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w:t>
            </w: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每批次量3吨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198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178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555"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2</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冷库</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100立方米</w:t>
            </w:r>
            <w:r>
              <w:rPr>
                <w:rFonts w:hint="eastAsia" w:asciiTheme="minorEastAsia" w:hAnsi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速冻</w:t>
            </w: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低温恒温冷库</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12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12</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27"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3</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污水处理设备</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一体化污水处理设备，日处理能力3吨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22</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nil"/>
              <w:left w:val="nil"/>
              <w:bottom w:val="nil"/>
              <w:right w:val="nil"/>
            </w:tcBorders>
            <w:shd w:val="clear" w:color="auto" w:fill="auto"/>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502"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4</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收集车辆</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全封闭，带冷藏消毒装置，绞盘装置</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80000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24</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517"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5</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电子秤</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5吨称重电子地磅</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3</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3</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901"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lang w:val="en-US" w:eastAsia="zh-CN"/>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sz w:val="22"/>
                <w:szCs w:val="22"/>
                <w:lang w:val="en-US" w:eastAsia="zh-CN"/>
                <w14:textFill>
                  <w14:solidFill>
                    <w14:schemeClr w14:val="tx1"/>
                  </w14:solidFill>
                </w14:textFill>
              </w:rPr>
              <w:t>6</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消毒设备</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车辆喷淋式消毒设备、烘干系统，人员紫外线、喷雾消毒设备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6</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700"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i w:val="0"/>
                <w:iCs w:val="0"/>
                <w:caps w:val="0"/>
                <w:color w:val="000000" w:themeColor="text1"/>
                <w:spacing w:val="0"/>
                <w:w w:val="100"/>
                <w:sz w:val="22"/>
                <w:szCs w:val="22"/>
                <w:lang w:val="en-US" w:eastAsia="zh-CN"/>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sz w:val="22"/>
                <w:szCs w:val="22"/>
                <w:lang w:val="en-US" w:eastAsia="zh-CN"/>
                <w14:textFill>
                  <w14:solidFill>
                    <w14:schemeClr w14:val="tx1"/>
                  </w14:solidFill>
                </w14:textFill>
              </w:rPr>
              <w:t>7</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监控设备</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t>400万像素摄像头10个8口交换机2套，显示屏4个，千兆光纤收发器1对，监控线1000米，4芯光纤500米，防水监控电源20个，8路录像机1台，路由器1台</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10000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492"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8</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储油桶</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新建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同上</w:t>
            </w:r>
          </w:p>
        </w:tc>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容量</w:t>
            </w: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200公斤铁桶</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lang w:eastAsia="zh-CN"/>
                <w14:textFill>
                  <w14:solidFill>
                    <w14:schemeClr w14:val="tx1"/>
                  </w14:solidFill>
                </w14:textFill>
              </w:rPr>
            </w:pPr>
            <w:r>
              <w:rPr>
                <w:rFonts w:hint="eastAsia" w:asciiTheme="minorEastAsia" w:hAnsiTheme="minorEastAsia" w:cstheme="minorEastAsia"/>
                <w:b w:val="0"/>
                <w:i w:val="0"/>
                <w:iCs w:val="0"/>
                <w:caps w:val="0"/>
                <w:color w:val="000000" w:themeColor="text1"/>
                <w:spacing w:val="0"/>
                <w:w w:val="100"/>
                <w:sz w:val="22"/>
                <w:szCs w:val="22"/>
                <w:lang w:eastAsia="zh-CN"/>
                <w14:textFill>
                  <w14:solidFill>
                    <w14:schemeClr w14:val="tx1"/>
                  </w14:solidFill>
                </w14:textFill>
              </w:rPr>
              <w:t>只</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i w:val="0"/>
                <w:iCs w:val="0"/>
                <w:caps w:val="0"/>
                <w:color w:val="000000" w:themeColor="text1"/>
                <w:spacing w:val="0"/>
                <w:w w:val="100"/>
                <w:kern w:val="0"/>
                <w:sz w:val="22"/>
                <w:szCs w:val="22"/>
                <w:lang w:val="en-US" w:eastAsia="zh-CN" w:bidi="ar"/>
                <w14:textFill>
                  <w14:solidFill>
                    <w14:schemeClr w14:val="tx1"/>
                  </w14:solidFill>
                </w14:textFill>
              </w:rPr>
              <w:t>500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5</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5</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shd w:val="clear" w:color="auto" w:fill="auto"/>
          <w:tblCellMar>
            <w:top w:w="0" w:type="dxa"/>
            <w:left w:w="108" w:type="dxa"/>
            <w:bottom w:w="0" w:type="dxa"/>
            <w:right w:w="108" w:type="dxa"/>
          </w:tblCellMar>
        </w:tblPrEx>
        <w:trPr>
          <w:trHeight w:val="101" w:hRule="atLeast"/>
        </w:trPr>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二</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工程建设其他费</w:t>
            </w:r>
          </w:p>
        </w:tc>
        <w:tc>
          <w:tcPr>
            <w:tcW w:w="82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39.54</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39.54</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r>
        <w:tblPrEx>
          <w:tblCellMar>
            <w:top w:w="0" w:type="dxa"/>
            <w:left w:w="108" w:type="dxa"/>
            <w:bottom w:w="0" w:type="dxa"/>
            <w:right w:w="108" w:type="dxa"/>
          </w:tblCellMar>
        </w:tblPrEx>
        <w:trPr>
          <w:trHeight w:val="525" w:hRule="atLeast"/>
        </w:trPr>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三</w:t>
            </w:r>
          </w:p>
        </w:tc>
        <w:tc>
          <w:tcPr>
            <w:tcW w:w="1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w w:val="100"/>
                <w:kern w:val="0"/>
                <w:sz w:val="22"/>
                <w:szCs w:val="22"/>
                <w:lang w:val="en-US" w:eastAsia="zh-CN" w:bidi="ar"/>
                <w14:textFill>
                  <w14:solidFill>
                    <w14:schemeClr w14:val="tx1"/>
                  </w14:solidFill>
                </w14:textFill>
              </w:rPr>
              <w:t>预备费</w:t>
            </w:r>
          </w:p>
        </w:tc>
        <w:tc>
          <w:tcPr>
            <w:tcW w:w="827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bCs/>
                <w:i w:val="0"/>
                <w:iCs w:val="0"/>
                <w:caps w:val="0"/>
                <w:color w:val="000000" w:themeColor="text1"/>
                <w:spacing w:val="0"/>
                <w:w w:val="100"/>
                <w:sz w:val="22"/>
                <w:szCs w:val="22"/>
                <w14:textFill>
                  <w14:solidFill>
                    <w14:schemeClr w14:val="tx1"/>
                  </w14:solidFill>
                </w14:textFill>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27.08</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r>
              <w:rPr>
                <w:rFonts w:hint="eastAsia" w:asciiTheme="minorEastAsia" w:hAnsiTheme="minorEastAsia" w:eastAsiaTheme="minorEastAsia" w:cstheme="minorEastAsia"/>
                <w:b w:val="0"/>
                <w:bCs w:val="0"/>
                <w:i w:val="0"/>
                <w:iCs w:val="0"/>
                <w:caps w:val="0"/>
                <w:color w:val="000000" w:themeColor="text1"/>
                <w:spacing w:val="0"/>
                <w:w w:val="100"/>
                <w:kern w:val="0"/>
                <w:sz w:val="22"/>
                <w:szCs w:val="22"/>
                <w:lang w:val="en-US" w:eastAsia="zh-CN" w:bidi="ar"/>
                <w14:textFill>
                  <w14:solidFill>
                    <w14:schemeClr w14:val="tx1"/>
                  </w14:solidFill>
                </w14:textFill>
              </w:rPr>
              <w:t>27.08</w:t>
            </w:r>
          </w:p>
        </w:tc>
        <w:tc>
          <w:tcPr>
            <w:tcW w:w="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left"/>
              <w:textAlignment w:val="baseline"/>
              <w:rPr>
                <w:rFonts w:hint="eastAsia" w:asciiTheme="minorEastAsia" w:hAnsiTheme="minorEastAsia" w:eastAsiaTheme="minorEastAsia" w:cstheme="minorEastAsia"/>
                <w:b w:val="0"/>
                <w:bCs w:val="0"/>
                <w:i w:val="0"/>
                <w:iCs w:val="0"/>
                <w:caps w:val="0"/>
                <w:color w:val="000000" w:themeColor="text1"/>
                <w:spacing w:val="0"/>
                <w:w w:val="100"/>
                <w:sz w:val="22"/>
                <w:szCs w:val="22"/>
                <w14:textFill>
                  <w14:solidFill>
                    <w14:schemeClr w14:val="tx1"/>
                  </w14:solidFill>
                </w14:textFill>
              </w:rPr>
            </w:pPr>
          </w:p>
        </w:tc>
      </w:tr>
    </w:tbl>
    <w:p>
      <w:pPr>
        <w:jc w:val="both"/>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807911"/>
    <w:multiLevelType w:val="singleLevel"/>
    <w:tmpl w:val="5D80791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F384C"/>
    <w:rsid w:val="0410350B"/>
    <w:rsid w:val="06BC361B"/>
    <w:rsid w:val="08857864"/>
    <w:rsid w:val="0989592D"/>
    <w:rsid w:val="0A4C04C7"/>
    <w:rsid w:val="0BA87682"/>
    <w:rsid w:val="0BCA13DB"/>
    <w:rsid w:val="100F74CE"/>
    <w:rsid w:val="17112909"/>
    <w:rsid w:val="19A90F1E"/>
    <w:rsid w:val="1BA824C4"/>
    <w:rsid w:val="20867A39"/>
    <w:rsid w:val="23B05955"/>
    <w:rsid w:val="36BB262B"/>
    <w:rsid w:val="37E97DD7"/>
    <w:rsid w:val="3DDB0C45"/>
    <w:rsid w:val="3F71023C"/>
    <w:rsid w:val="3FDF4ADB"/>
    <w:rsid w:val="42EB2933"/>
    <w:rsid w:val="48AB7888"/>
    <w:rsid w:val="4B814D01"/>
    <w:rsid w:val="4C5817C0"/>
    <w:rsid w:val="541E45A3"/>
    <w:rsid w:val="55314B26"/>
    <w:rsid w:val="56491086"/>
    <w:rsid w:val="56C617AF"/>
    <w:rsid w:val="56ED4A44"/>
    <w:rsid w:val="56F2571B"/>
    <w:rsid w:val="59F14883"/>
    <w:rsid w:val="629611CC"/>
    <w:rsid w:val="69990BE1"/>
    <w:rsid w:val="6CED179D"/>
    <w:rsid w:val="75BC480D"/>
    <w:rsid w:val="75E802FA"/>
    <w:rsid w:val="78142FFB"/>
    <w:rsid w:val="785F384C"/>
    <w:rsid w:val="7F2F4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 w:type="character" w:customStyle="1" w:styleId="5">
    <w:name w:val="font41"/>
    <w:basedOn w:val="3"/>
    <w:qFormat/>
    <w:uiPriority w:val="0"/>
    <w:rPr>
      <w:rFonts w:hint="default" w:ascii="Times New Roman" w:hAnsi="Times New Roman" w:cs="Times New Roman"/>
      <w:color w:val="000000"/>
      <w:sz w:val="21"/>
      <w:szCs w:val="21"/>
      <w:u w:val="none"/>
    </w:rPr>
  </w:style>
  <w:style w:type="character" w:customStyle="1" w:styleId="6">
    <w:name w:val="font151"/>
    <w:basedOn w:val="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2021-08-20T02:34:00Z</dcterms:created>
  <dc:creator>街角@风铃Flouxetine</dc:creator>
  <cp:lastModifiedBy>梦中学仙术</cp:lastModifiedBy>
  <cp:lastPrinted>2021-08-25T08:27:00Z</cp:lastPrinted>
  <dcterms:modified xsi:type="dcterms:W3CDTF">2021-10-12T09:09:25Z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DC8122B89C4F4581846F85AC44368043</vt:lpwstr>
  </property>
</Properties>
</file>