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heme="minorEastAsia" w:hAnsiTheme="minorEastAsia" w:cstheme="minorEastAsia"/>
          <w:color w:val="000000" w:themeColor="text1"/>
          <w:sz w:val="32"/>
          <w:szCs w:val="32"/>
          <w14:textFill>
            <w14:solidFill>
              <w14:schemeClr w14:val="tx1"/>
            </w14:solidFill>
          </w14:textFill>
        </w:rPr>
      </w:pPr>
      <w:bookmarkStart w:id="0" w:name="_GoBack"/>
      <w:bookmarkEnd w:id="0"/>
      <w:r>
        <w:rPr>
          <w:rFonts w:hint="eastAsia" w:asciiTheme="minorEastAsia" w:hAnsiTheme="minorEastAsia" w:cstheme="minorEastAsia"/>
          <w:color w:val="000000" w:themeColor="text1"/>
          <w:sz w:val="32"/>
          <w:szCs w:val="32"/>
          <w14:textFill>
            <w14:solidFill>
              <w14:schemeClr w14:val="tx1"/>
            </w14:solidFill>
          </w14:textFill>
        </w:rPr>
        <w:t>附件1</w:t>
      </w:r>
    </w:p>
    <w:p>
      <w:pPr>
        <w:widowControl/>
        <w:jc w:val="left"/>
        <w:rPr>
          <w:rFonts w:asciiTheme="minorEastAsia" w:hAnsiTheme="minorEastAsia" w:cstheme="minorEastAsia"/>
          <w:color w:val="000000" w:themeColor="text1"/>
          <w:sz w:val="32"/>
          <w:szCs w:val="32"/>
          <w14:textFill>
            <w14:solidFill>
              <w14:schemeClr w14:val="tx1"/>
            </w14:solidFill>
          </w14:textFill>
        </w:rPr>
      </w:pPr>
    </w:p>
    <w:p>
      <w:pPr>
        <w:spacing w:line="620" w:lineRule="exact"/>
        <w:jc w:val="center"/>
        <w:rPr>
          <w:rStyle w:val="7"/>
          <w:rFonts w:ascii="华文中宋" w:hAnsi="华文中宋" w:eastAsia="华文中宋" w:cs="华文中宋"/>
          <w:color w:val="000000" w:themeColor="text1"/>
          <w:sz w:val="36"/>
          <w:szCs w:val="36"/>
          <w14:textFill>
            <w14:solidFill>
              <w14:schemeClr w14:val="tx1"/>
            </w14:solidFill>
          </w14:textFill>
        </w:rPr>
      </w:pPr>
      <w:r>
        <w:rPr>
          <w:rStyle w:val="7"/>
          <w:rFonts w:hint="eastAsia" w:ascii="华文中宋" w:hAnsi="华文中宋" w:eastAsia="华文中宋" w:cs="华文中宋"/>
          <w:color w:val="000000" w:themeColor="text1"/>
          <w:sz w:val="36"/>
          <w:szCs w:val="36"/>
          <w14:textFill>
            <w14:solidFill>
              <w14:schemeClr w14:val="tx1"/>
            </w14:solidFill>
          </w14:textFill>
        </w:rPr>
        <w:t>关于湖北省水生动物疫病监控中心改扩建项目</w:t>
      </w:r>
    </w:p>
    <w:p>
      <w:pPr>
        <w:spacing w:line="620" w:lineRule="exact"/>
        <w:jc w:val="center"/>
        <w:rPr>
          <w:rStyle w:val="9"/>
          <w:rFonts w:ascii="华文中宋" w:hAnsi="华文中宋" w:eastAsia="华文中宋" w:cs="华文中宋"/>
          <w:color w:val="000000" w:themeColor="text1"/>
          <w:sz w:val="36"/>
          <w:szCs w:val="36"/>
          <w14:textFill>
            <w14:solidFill>
              <w14:schemeClr w14:val="tx1"/>
            </w14:solidFill>
          </w14:textFill>
        </w:rPr>
      </w:pPr>
      <w:r>
        <w:rPr>
          <w:rStyle w:val="7"/>
          <w:rFonts w:hint="eastAsia" w:ascii="华文中宋" w:hAnsi="华文中宋" w:eastAsia="华文中宋" w:cs="华文中宋"/>
          <w:color w:val="000000" w:themeColor="text1"/>
          <w:sz w:val="36"/>
          <w:szCs w:val="36"/>
          <w14:textFill>
            <w14:solidFill>
              <w14:schemeClr w14:val="tx1"/>
            </w14:solidFill>
          </w14:textFill>
        </w:rPr>
        <w:t>初步设计和投资概算的批复</w:t>
      </w:r>
    </w:p>
    <w:p>
      <w:pPr>
        <w:spacing w:line="620" w:lineRule="exact"/>
        <w:jc w:val="center"/>
        <w:rPr>
          <w:rStyle w:val="9"/>
          <w:rFonts w:ascii="华文中宋" w:hAnsi="华文中宋" w:eastAsia="华文中宋" w:cs="华文中宋"/>
          <w:color w:val="000000" w:themeColor="text1"/>
          <w:sz w:val="36"/>
          <w:szCs w:val="36"/>
          <w14:textFill>
            <w14:solidFill>
              <w14:schemeClr w14:val="tx1"/>
            </w14:solidFill>
          </w14:textFill>
        </w:rPr>
      </w:pPr>
    </w:p>
    <w:p>
      <w:pPr>
        <w:spacing w:line="620" w:lineRule="exact"/>
        <w:ind w:firstLine="646"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一、建设目标</w:t>
      </w:r>
    </w:p>
    <w:p>
      <w:pPr>
        <w:ind w:firstLine="646"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建成后，实验室仪器设备配置明显改善，总体上达到高水准省级水生动物疫病监控中心标准；提升重大动物疫病和有害生物疫情监测预警和防治能力，准确地对水生动物疫病进行诊断、病原分离和鉴定；更好地完成重大水生疫病专项监测和暴发性疫病应急监测。</w:t>
      </w:r>
    </w:p>
    <w:p>
      <w:pPr>
        <w:ind w:firstLine="646"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二、建设内容及规模</w:t>
      </w:r>
    </w:p>
    <w:p>
      <w:pPr>
        <w:spacing w:line="620" w:lineRule="exact"/>
        <w:ind w:firstLine="646"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建设户外环网柜及基础，购置荧光定量PCR仪、普通PCR仪、小型台式常温离心机、小型台式冷冻离心机、超低温冰箱、全自动生化分析仪、流式细胞仪、厢式变压器等仪器设备51台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，购置采样车1辆。</w:t>
      </w:r>
    </w:p>
    <w:p>
      <w:pPr>
        <w:spacing w:line="620" w:lineRule="exact"/>
        <w:ind w:firstLine="646"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三、投资及资金筹措</w:t>
      </w:r>
    </w:p>
    <w:p>
      <w:pPr>
        <w:spacing w:line="620" w:lineRule="exact"/>
        <w:ind w:firstLine="646"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项目总投资500万元，其中建安工程投资68万元、仪器设备购置费400万元、工程建设其他费22.2万元、预备费9.8万元。资金来源为中央投资400万元，单位自筹100万元。详见投资概算表。</w:t>
      </w:r>
    </w:p>
    <w:p>
      <w:pPr>
        <w:spacing w:line="620" w:lineRule="exact"/>
        <w:ind w:firstLine="646"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四、建设单位及地点、期限</w:t>
      </w:r>
    </w:p>
    <w:p>
      <w:pPr>
        <w:spacing w:line="620" w:lineRule="exact"/>
        <w:ind w:firstLine="646"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项目建设单位为湖北省水产科学研究所。建设地点为武汉市武昌区东湖路145号。项目建设期限为2021-2022年。</w:t>
      </w:r>
    </w:p>
    <w:p>
      <w:pPr>
        <w:spacing w:line="620" w:lineRule="exact"/>
        <w:ind w:firstLine="646"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五、招投标方案</w:t>
      </w:r>
    </w:p>
    <w:p>
      <w:pPr>
        <w:spacing w:line="620" w:lineRule="exact"/>
        <w:ind w:firstLine="646"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仪器设备购置招标方式为公开招标，招标组织形式为委托招标。</w:t>
      </w:r>
    </w:p>
    <w:p>
      <w:pPr>
        <w:spacing w:line="620" w:lineRule="exact"/>
        <w:ind w:firstLine="646"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六、项目管理责任制</w:t>
      </w:r>
    </w:p>
    <w:p>
      <w:pPr>
        <w:spacing w:line="620" w:lineRule="exact"/>
        <w:ind w:firstLine="646"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项目法人责任人为湖北省水产科学研究所所长雷晓中，项目实施责任人为第一研究室主任韩育章，</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日常监管直接责任单位监管责任人为湖北省农业农村厅渔业渔政管理处副处长刘畅。</w:t>
      </w:r>
    </w:p>
    <w:p>
      <w:pPr>
        <w:spacing w:line="620" w:lineRule="exact"/>
        <w:ind w:firstLine="646"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620" w:lineRule="exact"/>
        <w:ind w:left="1616" w:leftChars="304" w:hanging="969" w:hangingChars="300"/>
        <w:rPr>
          <w:rStyle w:val="8"/>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r>
        <w:rPr>
          <w:rStyle w:val="8"/>
          <w:rFonts w:hint="eastAsia" w:ascii="仿宋_GB2312" w:hAnsi="仿宋_GB2312" w:eastAsia="仿宋_GB2312" w:cs="仿宋_GB2312"/>
          <w:color w:val="000000" w:themeColor="text1"/>
          <w:sz w:val="32"/>
          <w:szCs w:val="32"/>
          <w14:textFill>
            <w14:solidFill>
              <w14:schemeClr w14:val="tx1"/>
            </w14:solidFill>
          </w14:textFill>
        </w:rPr>
        <w:t>湖北省水生动物疫病监控中心改扩建项目初步设计和投资概算表</w:t>
      </w:r>
    </w:p>
    <w:p>
      <w:pPr>
        <w:widowControl/>
        <w:jc w:val="left"/>
        <w:rPr>
          <w:rFonts w:hint="eastAsia" w:ascii="仿宋_GB2312" w:hAnsi="仿宋_GB2312" w:eastAsia="仿宋_GB2312" w:cs="仿宋_GB2312"/>
          <w:color w:val="000000" w:themeColor="text1"/>
          <w:sz w:val="32"/>
          <w:szCs w:val="32"/>
          <w14:textFill>
            <w14:solidFill>
              <w14:schemeClr w14:val="tx1"/>
            </w14:solidFill>
          </w14:textFill>
        </w:rPr>
        <w:sectPr>
          <w:pgSz w:w="11906" w:h="16838"/>
          <w:pgMar w:top="1440" w:right="1797" w:bottom="1440" w:left="1797" w:header="851" w:footer="992" w:gutter="0"/>
          <w:cols w:space="0" w:num="1"/>
          <w:rtlGutter w:val="0"/>
          <w:docGrid w:type="linesAndChars" w:linePitch="312" w:charSpace="640"/>
        </w:sectPr>
      </w:pPr>
    </w:p>
    <w:p>
      <w:pPr>
        <w:spacing w:line="620" w:lineRule="exact"/>
        <w:rPr>
          <w:rFonts w:hint="eastAsia" w:asciiTheme="minorEastAsia" w:hAnsiTheme="minorEastAsia" w:cstheme="minorEastAsia"/>
          <w:color w:val="000000" w:themeColor="text1"/>
          <w:sz w:val="32"/>
          <w:szCs w:val="32"/>
          <w14:textFill>
            <w14:solidFill>
              <w14:schemeClr w14:val="tx1"/>
            </w14:solidFill>
          </w14:textFill>
        </w:rPr>
        <w:sectPr>
          <w:pgSz w:w="16838" w:h="11906" w:orient="landscape"/>
          <w:pgMar w:top="1797" w:right="1440" w:bottom="1797" w:left="1440" w:header="851" w:footer="992" w:gutter="0"/>
          <w:cols w:space="425" w:num="1"/>
          <w:docGrid w:type="linesAndChars" w:linePitch="312" w:charSpace="0"/>
        </w:sectPr>
      </w:pPr>
    </w:p>
    <w:p>
      <w:pPr>
        <w:spacing w:line="620" w:lineRule="exact"/>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附件</w:t>
      </w:r>
    </w:p>
    <w:p>
      <w:pPr>
        <w:spacing w:line="620" w:lineRule="exact"/>
        <w:ind w:firstLine="720" w:firstLineChars="200"/>
        <w:jc w:val="center"/>
        <w:rPr>
          <w:rFonts w:hint="eastAsia" w:asciiTheme="minorEastAsia" w:hAnsiTheme="minorEastAsia" w:cstheme="minorEastAsia"/>
          <w:color w:val="000000" w:themeColor="text1"/>
          <w:sz w:val="36"/>
          <w:szCs w:val="36"/>
          <w14:textFill>
            <w14:solidFill>
              <w14:schemeClr w14:val="tx1"/>
            </w14:solidFill>
          </w14:textFill>
        </w:rPr>
      </w:pPr>
      <w:r>
        <w:rPr>
          <w:rStyle w:val="9"/>
          <w:rFonts w:hint="eastAsia" w:asciiTheme="minorEastAsia" w:hAnsiTheme="minorEastAsia" w:cstheme="minorEastAsia"/>
          <w:color w:val="000000" w:themeColor="text1"/>
          <w:sz w:val="36"/>
          <w:szCs w:val="36"/>
          <w14:textFill>
            <w14:solidFill>
              <w14:schemeClr w14:val="tx1"/>
            </w14:solidFill>
          </w14:textFill>
        </w:rPr>
        <w:t>湖北省水生动物疫病监控中心改扩建项目初步设计和投资概算</w:t>
      </w:r>
      <w:r>
        <w:rPr>
          <w:rFonts w:hint="eastAsia" w:asciiTheme="minorEastAsia" w:hAnsiTheme="minorEastAsia" w:cstheme="minorEastAsia"/>
          <w:color w:val="000000" w:themeColor="text1"/>
          <w:sz w:val="36"/>
          <w:szCs w:val="36"/>
          <w14:textFill>
            <w14:solidFill>
              <w14:schemeClr w14:val="tx1"/>
            </w14:solidFill>
          </w14:textFill>
        </w:rPr>
        <w:t>表</w:t>
      </w:r>
    </w:p>
    <w:p>
      <w:pPr>
        <w:pStyle w:val="2"/>
        <w:rPr>
          <w:rFonts w:hint="eastAsia"/>
          <w:color w:val="000000" w:themeColor="text1"/>
          <w14:textFill>
            <w14:solidFill>
              <w14:schemeClr w14:val="tx1"/>
            </w14:solidFill>
          </w14:textFill>
        </w:rPr>
      </w:pPr>
    </w:p>
    <w:tbl>
      <w:tblPr>
        <w:tblStyle w:val="4"/>
        <w:tblW w:w="156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49"/>
        <w:gridCol w:w="1305"/>
        <w:gridCol w:w="734"/>
        <w:gridCol w:w="1063"/>
        <w:gridCol w:w="4347"/>
        <w:gridCol w:w="704"/>
        <w:gridCol w:w="674"/>
        <w:gridCol w:w="854"/>
        <w:gridCol w:w="1064"/>
        <w:gridCol w:w="1168"/>
        <w:gridCol w:w="1094"/>
        <w:gridCol w:w="1169"/>
        <w:gridCol w:w="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blHeader/>
        </w:trPr>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序号</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建设内容</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性质</w:t>
            </w:r>
          </w:p>
        </w:tc>
        <w:tc>
          <w:tcPr>
            <w:tcW w:w="10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建设地点</w:t>
            </w:r>
          </w:p>
        </w:tc>
        <w:tc>
          <w:tcPr>
            <w:tcW w:w="4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结构形式或规格尺寸</w:t>
            </w:r>
          </w:p>
        </w:tc>
        <w:tc>
          <w:tcPr>
            <w:tcW w:w="7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w:t>
            </w:r>
          </w:p>
        </w:tc>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规模</w:t>
            </w:r>
          </w:p>
        </w:tc>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造价</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（元）</w:t>
            </w: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总投资</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34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其中</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00" w:hRule="atLeast"/>
          <w:tblHeader/>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4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中央投资</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地方配套</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企业自筹 </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总投资</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i w:val="0"/>
                <w:color w:val="000000" w:themeColor="text1"/>
                <w:sz w:val="22"/>
                <w:szCs w:val="22"/>
                <w:u w:val="none"/>
                <w14:textFill>
                  <w14:solidFill>
                    <w14:schemeClr w14:val="tx1"/>
                  </w14:solidFill>
                </w14:textFill>
              </w:rPr>
            </w:pP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i w:val="0"/>
                <w:color w:val="000000" w:themeColor="text1"/>
                <w:sz w:val="22"/>
                <w:szCs w:val="22"/>
                <w:u w:val="none"/>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500</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400</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5" w:hRule="atLeast"/>
        </w:trPr>
        <w:tc>
          <w:tcPr>
            <w:tcW w:w="7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一</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工程费用</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b/>
                <w:i w:val="0"/>
                <w:color w:val="000000" w:themeColor="text1"/>
                <w:sz w:val="22"/>
                <w:szCs w:val="22"/>
                <w:u w:val="none"/>
                <w14:textFill>
                  <w14:solidFill>
                    <w14:schemeClr w14:val="tx1"/>
                  </w14:solidFill>
                </w14:textFill>
              </w:rPr>
            </w:pPr>
          </w:p>
        </w:tc>
        <w:tc>
          <w:tcPr>
            <w:tcW w:w="43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b/>
                <w:i w:val="0"/>
                <w:color w:val="000000" w:themeColor="text1"/>
                <w:sz w:val="22"/>
                <w:szCs w:val="22"/>
                <w:u w:val="none"/>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468</w:t>
            </w:r>
          </w:p>
        </w:tc>
        <w:tc>
          <w:tcPr>
            <w:tcW w:w="1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400</w:t>
            </w:r>
          </w:p>
        </w:tc>
        <w:tc>
          <w:tcPr>
            <w:tcW w:w="10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68</w:t>
            </w:r>
          </w:p>
        </w:tc>
        <w:tc>
          <w:tcPr>
            <w:tcW w:w="6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5" w:hRule="atLeast"/>
        </w:trPr>
        <w:tc>
          <w:tcPr>
            <w:tcW w:w="7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（一）</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建安工程</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43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68</w:t>
            </w:r>
          </w:p>
        </w:tc>
        <w:tc>
          <w:tcPr>
            <w:tcW w:w="1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68</w:t>
            </w:r>
          </w:p>
        </w:tc>
        <w:tc>
          <w:tcPr>
            <w:tcW w:w="6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trPr>
        <w:tc>
          <w:tcPr>
            <w:tcW w:w="7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户外环网柜及基础</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武汉市武昌区东湖路145号</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含专用箱变 SCB11-500/10 (终端型四出)购置并安装、接地极、接地母线、防火堵洞(隔板）、孔洞封堵及基础</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680000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68</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68</w:t>
            </w:r>
          </w:p>
        </w:tc>
        <w:tc>
          <w:tcPr>
            <w:tcW w:w="6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7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（二）</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仪器设备　　购置</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43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w:t>
            </w:r>
          </w:p>
        </w:tc>
        <w:tc>
          <w:tcPr>
            <w:tcW w:w="1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w:t>
            </w:r>
          </w:p>
        </w:tc>
        <w:tc>
          <w:tcPr>
            <w:tcW w:w="10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荧光定量PCR仪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武昌东湖路145号</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实时荧光监测，支持3种模块:标准96孔0.2ml模块、快速96孔0.1ml模块和384孔模块；温度范围:4℃～100℃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普通PCR仪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双头模块设计，适用0.2/0.5ml PCR 管、8 联管；模块温控范围：4℃～99℃</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58000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5.8</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9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小型台式常温离心机</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最大容量24*1.5mL/2.0 mL 离心管；最大相对离心力（rcf）21,330×g（15,060 rpm）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21"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小型台式冷冻离心机</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最大容量24×1.5/2.0 mL 离心管，10×5 mL 离心管， 96×0.2 mL 单管/12×8 排管；带冷冻功能；最大相对离心力（rcf）：21,290×g（15,050 rpm）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2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超低温冰箱</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容积330～477L,温度范围-40℃</w:t>
            </w:r>
            <w:r>
              <w:rPr>
                <w:rStyle w:val="17"/>
                <w:color w:val="000000" w:themeColor="text1"/>
                <w:lang w:val="en-US" w:eastAsia="zh-CN" w:bidi="ar"/>
                <w14:textFill>
                  <w14:solidFill>
                    <w14:schemeClr w14:val="tx1"/>
                  </w14:solidFill>
                </w14:textFill>
              </w:rPr>
              <w:t>～</w:t>
            </w:r>
            <w:r>
              <w:rPr>
                <w:rStyle w:val="16"/>
                <w:color w:val="000000" w:themeColor="text1"/>
                <w:lang w:val="en-US" w:eastAsia="zh-CN" w:bidi="ar"/>
                <w14:textFill>
                  <w14:solidFill>
                    <w14:schemeClr w14:val="tx1"/>
                  </w14:solidFill>
                </w14:textFill>
              </w:rPr>
              <w:t>-86℃</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55000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5.5</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5"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车载冰箱</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36L车载压缩机冰箱，制冷可达-22℃</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全自动生化分析仪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分立式多项目同时分析系统，比色项目:50项目，处理能力:最多400T/H</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420000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42</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42</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移液枪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包括2</w:t>
            </w:r>
            <w:r>
              <w:rPr>
                <w:rStyle w:val="17"/>
                <w:color w:val="000000" w:themeColor="text1"/>
                <w:lang w:val="en-US" w:eastAsia="zh-CN" w:bidi="ar"/>
                <w14:textFill>
                  <w14:solidFill>
                    <w14:schemeClr w14:val="tx1"/>
                  </w14:solidFill>
                </w14:textFill>
              </w:rPr>
              <w:t>µ</w:t>
            </w:r>
            <w:r>
              <w:rPr>
                <w:rStyle w:val="16"/>
                <w:color w:val="000000" w:themeColor="text1"/>
                <w:lang w:val="en-US" w:eastAsia="zh-CN" w:bidi="ar"/>
                <w14:textFill>
                  <w14:solidFill>
                    <w14:schemeClr w14:val="tx1"/>
                  </w14:solidFill>
                </w14:textFill>
              </w:rPr>
              <w:t>L、10µL、20µL、100µL、200µL、1000µL等规格</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二氧化碳细胞培养箱</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容量170L；温度范围6℃～50℃，CO</w:t>
            </w:r>
            <w:r>
              <w:rPr>
                <w:rFonts w:hint="eastAsia" w:ascii="宋体" w:hAnsi="宋体" w:eastAsia="宋体" w:cs="宋体"/>
                <w:i w:val="0"/>
                <w:color w:val="000000" w:themeColor="text1"/>
                <w:kern w:val="0"/>
                <w:sz w:val="22"/>
                <w:szCs w:val="22"/>
                <w:u w:val="none"/>
                <w:vertAlign w:val="superscript"/>
                <w:lang w:val="en-US" w:eastAsia="zh-CN" w:bidi="ar"/>
                <w14:textFill>
                  <w14:solidFill>
                    <w14:schemeClr w14:val="tx1"/>
                  </w14:solidFill>
                </w14:textFill>
              </w:rPr>
              <w:t>2</w:t>
            </w:r>
            <w:r>
              <w:rPr>
                <w:rStyle w:val="16"/>
                <w:color w:val="000000" w:themeColor="text1"/>
                <w:lang w:val="en-US" w:eastAsia="zh-CN" w:bidi="ar"/>
                <w14:textFill>
                  <w14:solidFill>
                    <w14:schemeClr w14:val="tx1"/>
                  </w14:solidFill>
                </w14:textFill>
              </w:rPr>
              <w:t>浓度0～20%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2"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采样车</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5门5座越野，排量1.8L</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立式全温振荡培养箱</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温控范围：4～60℃，振荡频率：10-320rpm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3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多参数水质分析仪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主机自带7个通用传感器接口,配备温度/电导率传感器、pH/ORP传感器、光学溶解氧传感器、浊度传感器、氨氮传感器、硝氮传感器、叶绿素/蓝绿藻传感器各1个</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全波长酶标仪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波长范围190nm～1000nm，1nm可调</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流式细胞仪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两根固态激光器，可同时检测6个通道；分析速度：≥10000细胞/秒（可调节）</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680000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68</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初级生产力测定仪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自动化连续测量FLCs曲线、估算浮游植物初级生产力以及其他一些荧光参数</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台式超速离心机</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最大转速150000rpm，配定角转头和水平转头</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580000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58</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活细胞智能成像监测仪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明场数字相差成像或荧光成像，无线数据传输</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191000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19.1</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19.1</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核酸电泳系统</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水平电泳槽，可做4种不同尺寸凝胶，两类制胶器可选；电泳仪电源1台</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8500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0.85</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19</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蓝光切胶仪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观察面积大于14.7(D)×11.7(W)cm；灵敏度最低可检测0.5ngdsDNA</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0.35</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蛋白电泳系统</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包括小型垂直电泳槽、转印槽、电泳仪电源</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半干转印系统</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包括半干转印槽和高电流电泳仪电源</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化学发光成像系统</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1500万像素高灵敏度相机，配备F0.95大光圈快速镜头；内置电脑</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97000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9.7</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9.7</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23</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微孔板离心机</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样品容量大于等于2块酶标板或2块96孔PCR板/深孔板；最大转速：3100 rpm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6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恒温金属冰盒</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蓄冷时间：完全冷冻的基座可以持续提供0-8℃的低温2h；底座可搭配96孔×0.2ml、10孔×0.5ml、3孔×5ml、24孔×0.2ml、10孔×1.5ml/2ml等多种模块</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6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电子恒温加样台</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加样区温度范围2～8℃，解冻区恒温30℃；兼容各类型试管架，包括96孔×0.2ml、10孔×0.5ml、3孔×5ml、24孔×0.2ml、10孔×1.5ml/2ml</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0.45</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超微量核酸定量仪</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波长范围:190-840nm全波长扫描；核酸测量范围:0.75-37500ng/μlds DNA</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27</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生物安全柜</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工作区尺寸：长≥1210mm、宽≥550mm、高≥650mm；具有CFDA</w:t>
            </w:r>
            <w:r>
              <w:rPr>
                <w:rStyle w:val="17"/>
                <w:color w:val="000000" w:themeColor="text1"/>
                <w:lang w:val="en-US" w:eastAsia="zh-CN" w:bidi="ar"/>
                <w14:textFill>
                  <w14:solidFill>
                    <w14:schemeClr w14:val="tx1"/>
                  </w14:solidFill>
                </w14:textFill>
              </w:rPr>
              <w:t>Ⅲ类医疗器械注册证</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危化品安全柜</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双层防火钢板构造，双开门；容积:30/114(加仑/升)</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0.5</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29</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pH计</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测量范围:0-14.00；分辨率:0.1；精度:±0.01</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0.45</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0.45</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立式高压灭菌器</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16"/>
                <w:color w:val="000000" w:themeColor="text1"/>
                <w:lang w:val="en-US" w:eastAsia="zh-CN" w:bidi="ar"/>
                <w14:textFill>
                  <w14:solidFill>
                    <w14:schemeClr w14:val="tx1"/>
                  </w14:solidFill>
                </w14:textFill>
              </w:rPr>
              <w:t>容积60L，5种灭菌方式，配微电脑，智能化控制</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7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二</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工程建设　其他费</w:t>
            </w:r>
          </w:p>
        </w:tc>
        <w:tc>
          <w:tcPr>
            <w:tcW w:w="837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22.2</w:t>
            </w:r>
          </w:p>
        </w:tc>
        <w:tc>
          <w:tcPr>
            <w:tcW w:w="1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22.2</w:t>
            </w:r>
          </w:p>
        </w:tc>
        <w:tc>
          <w:tcPr>
            <w:tcW w:w="6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三</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预备费</w:t>
            </w:r>
          </w:p>
        </w:tc>
        <w:tc>
          <w:tcPr>
            <w:tcW w:w="837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9.8</w:t>
            </w:r>
          </w:p>
        </w:tc>
        <w:tc>
          <w:tcPr>
            <w:tcW w:w="1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9.8</w:t>
            </w:r>
          </w:p>
        </w:tc>
        <w:tc>
          <w:tcPr>
            <w:tcW w:w="6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bl>
    <w:p>
      <w:pPr>
        <w:pStyle w:val="2"/>
        <w:rPr>
          <w:rFonts w:hint="eastAsia"/>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sectPr>
          <w:pgSz w:w="16838" w:h="11906" w:orient="landscape"/>
          <w:pgMar w:top="890" w:right="590" w:bottom="890" w:left="590" w:header="851" w:footer="992" w:gutter="0"/>
          <w:cols w:space="0" w:num="1"/>
          <w:rtlGutter w:val="0"/>
          <w:docGrid w:type="linesAndChars" w:linePitch="312" w:charSpace="0"/>
        </w:sectPr>
      </w:pPr>
    </w:p>
    <w:p>
      <w:pPr>
        <w:widowControl/>
        <w:jc w:val="left"/>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附件2</w:t>
      </w:r>
    </w:p>
    <w:p>
      <w:pPr>
        <w:spacing w:line="620" w:lineRule="exact"/>
        <w:jc w:val="left"/>
        <w:rPr>
          <w:rStyle w:val="7"/>
          <w:rFonts w:asciiTheme="minorEastAsia" w:hAnsiTheme="minorEastAsia" w:cstheme="minorEastAsia"/>
          <w:color w:val="000000" w:themeColor="text1"/>
          <w:sz w:val="36"/>
          <w:szCs w:val="36"/>
          <w14:textFill>
            <w14:solidFill>
              <w14:schemeClr w14:val="tx1"/>
            </w14:solidFill>
          </w14:textFill>
        </w:rPr>
      </w:pPr>
    </w:p>
    <w:p>
      <w:pPr>
        <w:spacing w:line="620" w:lineRule="exact"/>
        <w:jc w:val="center"/>
        <w:rPr>
          <w:rStyle w:val="7"/>
          <w:rFonts w:ascii="华文中宋" w:hAnsi="华文中宋" w:eastAsia="华文中宋" w:cs="华文中宋"/>
          <w:color w:val="000000" w:themeColor="text1"/>
          <w:sz w:val="36"/>
          <w:szCs w:val="36"/>
          <w14:textFill>
            <w14:solidFill>
              <w14:schemeClr w14:val="tx1"/>
            </w14:solidFill>
          </w14:textFill>
        </w:rPr>
      </w:pPr>
      <w:r>
        <w:rPr>
          <w:rStyle w:val="7"/>
          <w:rFonts w:hint="eastAsia" w:ascii="华文中宋" w:hAnsi="华文中宋" w:eastAsia="华文中宋" w:cs="华文中宋"/>
          <w:color w:val="000000" w:themeColor="text1"/>
          <w:sz w:val="36"/>
          <w:szCs w:val="36"/>
          <w14:textFill>
            <w14:solidFill>
              <w14:schemeClr w14:val="tx1"/>
            </w14:solidFill>
          </w14:textFill>
        </w:rPr>
        <w:t>关于武汉市水生动物疫病防控监测区域中心建设</w:t>
      </w:r>
    </w:p>
    <w:p>
      <w:pPr>
        <w:spacing w:line="620" w:lineRule="exact"/>
        <w:jc w:val="center"/>
        <w:rPr>
          <w:rStyle w:val="9"/>
          <w:rFonts w:ascii="华文中宋" w:hAnsi="华文中宋" w:eastAsia="华文中宋" w:cs="华文中宋"/>
          <w:color w:val="000000" w:themeColor="text1"/>
          <w:sz w:val="36"/>
          <w:szCs w:val="36"/>
          <w14:textFill>
            <w14:solidFill>
              <w14:schemeClr w14:val="tx1"/>
            </w14:solidFill>
          </w14:textFill>
        </w:rPr>
      </w:pPr>
      <w:r>
        <w:rPr>
          <w:rStyle w:val="7"/>
          <w:rFonts w:hint="eastAsia" w:ascii="华文中宋" w:hAnsi="华文中宋" w:eastAsia="华文中宋" w:cs="华文中宋"/>
          <w:color w:val="000000" w:themeColor="text1"/>
          <w:sz w:val="36"/>
          <w:szCs w:val="36"/>
          <w14:textFill>
            <w14:solidFill>
              <w14:schemeClr w14:val="tx1"/>
            </w14:solidFill>
          </w14:textFill>
        </w:rPr>
        <w:t>项目</w:t>
      </w:r>
      <w:r>
        <w:rPr>
          <w:rStyle w:val="9"/>
          <w:rFonts w:hint="eastAsia" w:ascii="华文中宋" w:hAnsi="华文中宋" w:eastAsia="华文中宋" w:cs="华文中宋"/>
          <w:color w:val="000000" w:themeColor="text1"/>
          <w:sz w:val="36"/>
          <w:szCs w:val="36"/>
          <w14:textFill>
            <w14:solidFill>
              <w14:schemeClr w14:val="tx1"/>
            </w14:solidFill>
          </w14:textFill>
        </w:rPr>
        <w:t>初步设计和投资概算的批复</w:t>
      </w:r>
    </w:p>
    <w:p>
      <w:pPr>
        <w:spacing w:line="620" w:lineRule="exact"/>
        <w:jc w:val="center"/>
        <w:rPr>
          <w:rStyle w:val="9"/>
          <w:rFonts w:asciiTheme="minorEastAsia" w:hAnsiTheme="minorEastAsia" w:cstheme="minorEastAsia"/>
          <w:color w:val="000000" w:themeColor="text1"/>
          <w:sz w:val="36"/>
          <w:szCs w:val="36"/>
          <w14:textFill>
            <w14:solidFill>
              <w14:schemeClr w14:val="tx1"/>
            </w14:solidFill>
          </w14:textFill>
        </w:rPr>
      </w:pPr>
    </w:p>
    <w:p>
      <w:pPr>
        <w:numPr>
          <w:ilvl w:val="0"/>
          <w:numId w:val="0"/>
        </w:numPr>
        <w:spacing w:line="620" w:lineRule="exact"/>
        <w:rPr>
          <w:rFonts w:hint="eastAsia" w:ascii="黑体" w:hAnsi="黑体" w:eastAsia="黑体" w:cs="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　　</w:t>
      </w:r>
      <w:r>
        <w:rPr>
          <w:rFonts w:hint="eastAsia" w:ascii="黑体" w:hAnsi="黑体" w:eastAsia="黑体" w:cs="黑体"/>
          <w:color w:val="000000" w:themeColor="text1"/>
          <w:sz w:val="32"/>
          <w:szCs w:val="32"/>
          <w:lang w:eastAsia="zh-CN"/>
          <w14:textFill>
            <w14:solidFill>
              <w14:schemeClr w14:val="tx1"/>
            </w14:solidFill>
          </w14:textFill>
        </w:rPr>
        <w:t>一、</w:t>
      </w:r>
      <w:r>
        <w:rPr>
          <w:rFonts w:hint="eastAsia" w:ascii="黑体" w:hAnsi="黑体" w:eastAsia="黑体" w:cs="黑体"/>
          <w:color w:val="000000" w:themeColor="text1"/>
          <w:sz w:val="32"/>
          <w:szCs w:val="32"/>
          <w14:textFill>
            <w14:solidFill>
              <w14:schemeClr w14:val="tx1"/>
            </w14:solidFill>
          </w14:textFill>
        </w:rPr>
        <w:t>建设目标</w:t>
      </w:r>
    </w:p>
    <w:p>
      <w:pPr>
        <w:spacing w:line="620" w:lineRule="exact"/>
        <w:ind w:firstLine="64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建成后，可承担武汉市及周边区域水生动物疫病监测、防疫、病害防治技术服务、水产品质量安全和渔业水域环境检测，渔用药物耐药性监测普查，苗种产地检疫技术支撑、技术培训，并指导、带动县级水生动物疫病防治站加强苗种产地检疫，将大幅度改善区域中心现有基础设施，在武汉市乃至“1+8”城市圈内用先进的水生动物疫病防控技术，指导水产健康养殖生产，减少因水生动物病害造成的经济损失，保护养殖水域生态安全和水产品质量，提高水产养殖经济效益和社会效益。</w:t>
      </w:r>
    </w:p>
    <w:p>
      <w:pPr>
        <w:spacing w:line="620" w:lineRule="exact"/>
        <w:ind w:firstLine="64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二、建设内容及规模</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升级改造现有分子生物学诊断室、微生物鉴定室、收样存样间、理化和高温室、寄生虫病诊断室等389m</w:t>
      </w:r>
      <w:r>
        <w:rPr>
          <w:rFonts w:hint="eastAsia" w:ascii="仿宋_GB2312" w:hAnsi="仿宋_GB2312" w:eastAsia="仿宋_GB2312" w:cs="仿宋_GB2312"/>
          <w:color w:val="000000" w:themeColor="text1"/>
          <w:sz w:val="32"/>
          <w:szCs w:val="32"/>
          <w:vertAlign w:val="superscript"/>
          <w14:textFill>
            <w14:solidFill>
              <w14:schemeClr w14:val="tx1"/>
            </w14:solidFill>
          </w14:textFill>
        </w:rPr>
        <w:t>2　</w:t>
      </w:r>
      <w:r>
        <w:rPr>
          <w:rFonts w:hint="eastAsia" w:ascii="仿宋_GB2312" w:hAnsi="仿宋_GB2312" w:eastAsia="仿宋_GB2312" w:cs="仿宋_GB2312"/>
          <w:color w:val="000000" w:themeColor="text1"/>
          <w:sz w:val="32"/>
          <w:szCs w:val="32"/>
          <w14:textFill>
            <w14:solidFill>
              <w14:schemeClr w14:val="tx1"/>
            </w14:solidFill>
          </w14:textFill>
        </w:rPr>
        <w:t>，购置仪器设备53台/套。</w:t>
      </w:r>
    </w:p>
    <w:p>
      <w:pPr>
        <w:spacing w:line="6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三、投资及资金筹措</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项目总投资500万元，其中建安工程投资137.58万元，仪器设备购置费324.69万元、工程建设其他费23.17万元、基本预备费14.56万元。资金来源为中央投资400万元，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地方</w:t>
      </w:r>
      <w:r>
        <w:rPr>
          <w:rFonts w:hint="eastAsia" w:ascii="仿宋_GB2312" w:hAnsi="仿宋_GB2312" w:eastAsia="仿宋_GB2312" w:cs="仿宋_GB2312"/>
          <w:color w:val="000000" w:themeColor="text1"/>
          <w:sz w:val="32"/>
          <w:szCs w:val="32"/>
          <w14:textFill>
            <w14:solidFill>
              <w14:schemeClr w14:val="tx1"/>
            </w14:solidFill>
          </w14:textFill>
        </w:rPr>
        <w:t>配套100万元。详见投资概算表。</w:t>
      </w:r>
    </w:p>
    <w:p>
      <w:pPr>
        <w:spacing w:line="6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四、建设单位及地点、期限</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项目建设单位为武汉市农业科学院。建设地点为武汉市江夏区郑店街联合村武汉市农业科学院水产研究所实验中心。项目建设期限2021-2022年。</w:t>
      </w:r>
    </w:p>
    <w:p>
      <w:pPr>
        <w:spacing w:line="6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五、招投标和监理方案</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建安工程及仪器设备购置招标方式为公开招标，招标组织形式为委托招标。</w:t>
      </w:r>
    </w:p>
    <w:p>
      <w:pPr>
        <w:spacing w:line="6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六、项目管理责任制</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项目法人责任人为武汉市农业科学院郑利，项目实施责任人为武汉市农业科学院水产研究所喻运珍，</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日常监管直接责任单位监管责任人为武汉市农业农村局渔业渔政管理处潘俊辉。</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620" w:lineRule="exact"/>
        <w:ind w:left="1598" w:leftChars="304" w:hanging="960" w:hangingChars="300"/>
        <w:rPr>
          <w:rFonts w:hint="eastAsia" w:ascii="仿宋_GB2312" w:hAnsi="仿宋_GB2312" w:eastAsia="仿宋_GB2312" w:cs="仿宋_GB2312"/>
          <w:color w:val="000000" w:themeColor="text1"/>
          <w:sz w:val="32"/>
          <w:szCs w:val="32"/>
          <w14:textFill>
            <w14:solidFill>
              <w14:schemeClr w14:val="tx1"/>
            </w14:solidFill>
          </w14:textFill>
        </w:rPr>
        <w:sectPr>
          <w:pgSz w:w="11906" w:h="16838"/>
          <w:pgMar w:top="1440" w:right="1797" w:bottom="1440" w:left="1797" w:header="851" w:footer="992" w:gutter="0"/>
          <w:cols w:space="425" w:num="1"/>
          <w:docGrid w:type="lines" w:linePitch="312" w:charSpace="0"/>
        </w:sectPr>
      </w:pPr>
      <w:r>
        <w:rPr>
          <w:rFonts w:hint="eastAsia" w:ascii="仿宋_GB2312" w:hAnsi="仿宋_GB2312" w:eastAsia="仿宋_GB2312" w:cs="仿宋_GB2312"/>
          <w:color w:val="000000" w:themeColor="text1"/>
          <w:sz w:val="32"/>
          <w:szCs w:val="32"/>
          <w14:textFill>
            <w14:solidFill>
              <w14:schemeClr w14:val="tx1"/>
            </w14:solidFill>
          </w14:textFill>
        </w:rPr>
        <w:t>附件：</w:t>
      </w:r>
      <w:r>
        <w:rPr>
          <w:rStyle w:val="7"/>
          <w:rFonts w:hint="eastAsia" w:ascii="仿宋_GB2312" w:hAnsi="仿宋_GB2312" w:eastAsia="仿宋_GB2312" w:cs="仿宋_GB2312"/>
          <w:color w:val="000000" w:themeColor="text1"/>
          <w14:textFill>
            <w14:solidFill>
              <w14:schemeClr w14:val="tx1"/>
            </w14:solidFill>
          </w14:textFill>
        </w:rPr>
        <w:t>武汉市水生动物疫病防控监测区域中心建设项目</w:t>
      </w:r>
      <w:r>
        <w:rPr>
          <w:rStyle w:val="9"/>
          <w:rFonts w:hint="eastAsia" w:ascii="仿宋_GB2312" w:hAnsi="仿宋_GB2312" w:eastAsia="仿宋_GB2312" w:cs="仿宋_GB2312"/>
          <w:color w:val="000000" w:themeColor="text1"/>
          <w14:textFill>
            <w14:solidFill>
              <w14:schemeClr w14:val="tx1"/>
            </w14:solidFill>
          </w14:textFill>
        </w:rPr>
        <w:t>初步设计和投资概算</w:t>
      </w:r>
    </w:p>
    <w:p>
      <w:pPr>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附件</w:t>
      </w:r>
    </w:p>
    <w:p>
      <w:pPr>
        <w:spacing w:line="620" w:lineRule="exact"/>
        <w:jc w:val="center"/>
        <w:rPr>
          <w:rFonts w:hint="eastAsia" w:asciiTheme="minorEastAsia" w:hAnsiTheme="minorEastAsia" w:cstheme="minorEastAsia"/>
          <w:color w:val="000000" w:themeColor="text1"/>
          <w:sz w:val="36"/>
          <w:szCs w:val="36"/>
          <w14:textFill>
            <w14:solidFill>
              <w14:schemeClr w14:val="tx1"/>
            </w14:solidFill>
          </w14:textFill>
        </w:rPr>
      </w:pPr>
      <w:r>
        <w:rPr>
          <w:rStyle w:val="7"/>
          <w:rFonts w:hint="eastAsia" w:asciiTheme="minorEastAsia" w:hAnsiTheme="minorEastAsia" w:cstheme="minorEastAsia"/>
          <w:color w:val="000000" w:themeColor="text1"/>
          <w:sz w:val="36"/>
          <w:szCs w:val="36"/>
          <w14:textFill>
            <w14:solidFill>
              <w14:schemeClr w14:val="tx1"/>
            </w14:solidFill>
          </w14:textFill>
        </w:rPr>
        <w:t>武汉市水生动物疫病防控监测区域中心建设项目</w:t>
      </w:r>
      <w:r>
        <w:rPr>
          <w:rStyle w:val="9"/>
          <w:rFonts w:hint="eastAsia" w:asciiTheme="minorEastAsia" w:hAnsiTheme="minorEastAsia" w:cstheme="minorEastAsia"/>
          <w:color w:val="000000" w:themeColor="text1"/>
          <w:sz w:val="36"/>
          <w:szCs w:val="36"/>
          <w14:textFill>
            <w14:solidFill>
              <w14:schemeClr w14:val="tx1"/>
            </w14:solidFill>
          </w14:textFill>
        </w:rPr>
        <w:t>初步设计和投资概算</w:t>
      </w:r>
      <w:r>
        <w:rPr>
          <w:rFonts w:hint="eastAsia" w:asciiTheme="minorEastAsia" w:hAnsiTheme="minorEastAsia" w:cstheme="minorEastAsia"/>
          <w:color w:val="000000" w:themeColor="text1"/>
          <w:sz w:val="36"/>
          <w:szCs w:val="36"/>
          <w14:textFill>
            <w14:solidFill>
              <w14:schemeClr w14:val="tx1"/>
            </w14:solidFill>
          </w14:textFill>
        </w:rPr>
        <w:t>表</w:t>
      </w:r>
    </w:p>
    <w:p>
      <w:pPr>
        <w:pStyle w:val="2"/>
        <w:rPr>
          <w:rFonts w:hint="eastAsia"/>
          <w:color w:val="000000" w:themeColor="text1"/>
          <w14:textFill>
            <w14:solidFill>
              <w14:schemeClr w14:val="tx1"/>
            </w14:solidFill>
          </w14:textFill>
        </w:rPr>
      </w:pPr>
    </w:p>
    <w:tbl>
      <w:tblPr>
        <w:tblStyle w:val="4"/>
        <w:tblW w:w="1518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79"/>
        <w:gridCol w:w="1183"/>
        <w:gridCol w:w="688"/>
        <w:gridCol w:w="1287"/>
        <w:gridCol w:w="3836"/>
        <w:gridCol w:w="780"/>
        <w:gridCol w:w="855"/>
        <w:gridCol w:w="1035"/>
        <w:gridCol w:w="960"/>
        <w:gridCol w:w="975"/>
        <w:gridCol w:w="945"/>
        <w:gridCol w:w="975"/>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blHeader/>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序号</w:t>
            </w:r>
          </w:p>
        </w:tc>
        <w:tc>
          <w:tcPr>
            <w:tcW w:w="11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建设内容</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建设性质</w:t>
            </w:r>
          </w:p>
        </w:tc>
        <w:tc>
          <w:tcPr>
            <w:tcW w:w="12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建设地点</w:t>
            </w:r>
          </w:p>
        </w:tc>
        <w:tc>
          <w:tcPr>
            <w:tcW w:w="3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结构形式或规格尺寸</w:t>
            </w:r>
          </w:p>
        </w:tc>
        <w:tc>
          <w:tcPr>
            <w:tcW w:w="780" w:type="dxa"/>
            <w:vMerge w:val="restart"/>
            <w:tcBorders>
              <w:top w:val="single" w:color="000000" w:sz="4" w:space="0"/>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规模</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单位造价（元）</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总投资（万元）</w:t>
            </w:r>
          </w:p>
        </w:tc>
        <w:tc>
          <w:tcPr>
            <w:tcW w:w="28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其中</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0" w:hRule="atLeast"/>
          <w:tblHeader/>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3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80" w:type="dxa"/>
            <w:vMerge w:val="continue"/>
            <w:tcBorders>
              <w:top w:val="single" w:color="000000" w:sz="4" w:space="0"/>
              <w:lef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中央投资（万元）</w:t>
            </w:r>
          </w:p>
        </w:tc>
        <w:tc>
          <w:tcPr>
            <w:tcW w:w="94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地方配套（万元）</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企业自筹（万元）</w:t>
            </w: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总投资</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500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400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一</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工程费用</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3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462.27</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400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62.27</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（一）</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建安工程</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137.58</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75.31</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62.27</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81"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装饰工程</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改造</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武汉市江夏区郑店街联合村武汉市农业科学院水产研究所实验中心</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包含吊顶、门窗、洗手池、砖砌墙、拆除、乳胶漆等工程</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r>
              <w:rPr>
                <w:rStyle w:val="19"/>
                <w:color w:val="000000" w:themeColor="text1"/>
                <w:lang w:val="en-US" w:eastAsia="zh-CN" w:bidi="ar"/>
                <w14:textFill>
                  <w14:solidFill>
                    <w14:schemeClr w14:val="tx1"/>
                  </w14:solidFill>
                </w14:textFill>
              </w:rPr>
              <w:t>2</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851.23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33.11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33.11</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地面工程</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改造</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采用2mmPVC地板</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r>
              <w:rPr>
                <w:rStyle w:val="19"/>
                <w:color w:val="000000" w:themeColor="text1"/>
                <w:lang w:val="en-US" w:eastAsia="zh-CN" w:bidi="ar"/>
                <w14:textFill>
                  <w14:solidFill>
                    <w14:schemeClr w14:val="tx1"/>
                  </w14:solidFill>
                </w14:textFill>
              </w:rPr>
              <w:t>2</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63.66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2.48</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暖通空调工程</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改造</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包含洁净空调、风管、防雨百叶、冷凝水管等工程</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r>
              <w:rPr>
                <w:rStyle w:val="19"/>
                <w:color w:val="000000" w:themeColor="text1"/>
                <w:lang w:val="en-US" w:eastAsia="zh-CN" w:bidi="ar"/>
                <w14:textFill>
                  <w14:solidFill>
                    <w14:schemeClr w14:val="tx1"/>
                  </w14:solidFill>
                </w14:textFill>
              </w:rPr>
              <w:t>2</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1709.5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66.5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4.23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62.27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电气工程</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改造</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包含：配电箱、LED净化平板灯、紫外灭菌灯、电线、电缆等工程</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r>
              <w:rPr>
                <w:rStyle w:val="19"/>
                <w:color w:val="000000" w:themeColor="text1"/>
                <w:lang w:val="en-US" w:eastAsia="zh-CN" w:bidi="ar"/>
                <w14:textFill>
                  <w14:solidFill>
                    <w14:schemeClr w14:val="tx1"/>
                  </w14:solidFill>
                </w14:textFill>
              </w:rPr>
              <w:t>2</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439.28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17.09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17.09</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给排水工程</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改造</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包含PPR给水管、PPR管支架、UPVC排水管、UPVC管配件及辅材等工程</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r>
              <w:rPr>
                <w:rStyle w:val="19"/>
                <w:color w:val="000000" w:themeColor="text1"/>
                <w:lang w:val="en-US" w:eastAsia="zh-CN" w:bidi="ar"/>
                <w14:textFill>
                  <w14:solidFill>
                    <w14:schemeClr w14:val="tx1"/>
                  </w14:solidFill>
                </w14:textFill>
              </w:rPr>
              <w:t>2</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72.21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2.81</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4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实验台工程</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改造</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采用全钢拆装式、静电喷涂1.00mm镀锌钢板； 品牌直弯铰链、静音三节滑轨；一字暗拉手；单膜理化板</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155968.8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15.6</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（二）</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仪器设备  购置</w:t>
            </w:r>
          </w:p>
        </w:tc>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台/套</w:t>
            </w:r>
          </w:p>
        </w:tc>
        <w:tc>
          <w:tcPr>
            <w:tcW w:w="8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53</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324.69</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324.69</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741"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生物安全柜（100%外排）</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武汉市江夏区郑店街联合村武汉市农业科学院水产研究所实验中心</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BSC-1360L　IIB2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45136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4.51</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生物安全柜（30%外排）</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BSC-1360IIA2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真空冷冻干燥仪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CTFD-10S</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紫外分光光度计</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UV-8000S</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超高速冷冻离心机</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Optima XPN-80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750000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低速冷冻离心机</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TDL5MC</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生化培养箱</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LRH-150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6500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药品冷藏箱</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YC-260L</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高温灭菌锅</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FD50A</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PCR仪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恒温摇床</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HZ80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恒温培养箱</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SPH-2012C</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3.6</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恒温干燥箱</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DHG-9070A</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正置荧光显微镜及成像系统</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DM3000LED</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生物显微镜</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DM500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计算机</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灵越5000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打印机</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M136nw</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小型酸碱中和池</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定制</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19</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全自动凯氏定氮仪+红外石英消化炉</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HGK-55+HGK-20N</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全自动生化分析仪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Catalyst One</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高效液相色谱仪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2695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460000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46</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超净工作台</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DL-CJ-2NDI</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23</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组织研磨仪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JXFSTPRP-48L</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低温储藏箱</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DW-YL270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7500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0.75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0.75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移液器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Research Plus</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12400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2.48</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分析天平</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BSA223S-CW</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7667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0.77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0.77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27</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便携式超声测深仪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SM-5A</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恒温荧光检测仪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Dhelix1610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58500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29</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采样监测车</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威兰达2.0L CVT四驱科技版</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其他配件耗材</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消解器等</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282300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28.23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28.23</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二</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工程建设其他费</w:t>
            </w:r>
          </w:p>
        </w:tc>
        <w:tc>
          <w:tcPr>
            <w:tcW w:w="848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23.17</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23.17</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三</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预备费</w:t>
            </w:r>
          </w:p>
        </w:tc>
        <w:tc>
          <w:tcPr>
            <w:tcW w:w="8481"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14.56</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14.56</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bl>
    <w:p>
      <w:pPr>
        <w:pStyle w:val="2"/>
        <w:rPr>
          <w:color w:val="000000" w:themeColor="text1"/>
          <w14:textFill>
            <w14:solidFill>
              <w14:schemeClr w14:val="tx1"/>
            </w14:solidFill>
          </w14:textFill>
        </w:rPr>
      </w:pPr>
    </w:p>
    <w:p>
      <w:pPr>
        <w:pStyle w:val="2"/>
        <w:ind w:left="0"/>
        <w:rPr>
          <w:rFonts w:asciiTheme="minorEastAsia" w:hAnsiTheme="minorEastAsia" w:cstheme="minorEastAsia"/>
          <w:color w:val="000000" w:themeColor="text1"/>
          <w:sz w:val="32"/>
          <w:szCs w:val="32"/>
          <w14:textFill>
            <w14:solidFill>
              <w14:schemeClr w14:val="tx1"/>
            </w14:solidFill>
          </w14:textFill>
        </w:rPr>
      </w:pPr>
    </w:p>
    <w:p>
      <w:pPr>
        <w:rPr>
          <w:color w:val="000000" w:themeColor="text1"/>
          <w14:textFill>
            <w14:solidFill>
              <w14:schemeClr w14:val="tx1"/>
            </w14:solidFill>
          </w14:textFill>
        </w:rPr>
        <w:sectPr>
          <w:pgSz w:w="16838" w:h="11906" w:orient="landscape"/>
          <w:pgMar w:top="1179" w:right="986" w:bottom="1179" w:left="873" w:header="851" w:footer="992" w:gutter="0"/>
          <w:cols w:space="0" w:num="1"/>
          <w:docGrid w:type="lines" w:linePitch="318" w:charSpace="0"/>
        </w:sectPr>
      </w:pPr>
    </w:p>
    <w:p>
      <w:pPr>
        <w:widowControl/>
        <w:jc w:val="left"/>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附件3</w:t>
      </w:r>
    </w:p>
    <w:p>
      <w:pPr>
        <w:pStyle w:val="2"/>
        <w:rPr>
          <w:color w:val="000000" w:themeColor="text1"/>
          <w14:textFill>
            <w14:solidFill>
              <w14:schemeClr w14:val="tx1"/>
            </w14:solidFill>
          </w14:textFill>
        </w:rPr>
      </w:pPr>
    </w:p>
    <w:p>
      <w:pPr>
        <w:spacing w:line="620" w:lineRule="exact"/>
        <w:jc w:val="center"/>
        <w:rPr>
          <w:rStyle w:val="7"/>
          <w:rFonts w:ascii="华文中宋" w:hAnsi="华文中宋" w:eastAsia="华文中宋" w:cs="华文中宋"/>
          <w:color w:val="000000" w:themeColor="text1"/>
          <w:sz w:val="36"/>
          <w:szCs w:val="36"/>
          <w14:textFill>
            <w14:solidFill>
              <w14:schemeClr w14:val="tx1"/>
            </w14:solidFill>
          </w14:textFill>
        </w:rPr>
      </w:pPr>
      <w:r>
        <w:rPr>
          <w:rStyle w:val="7"/>
          <w:rFonts w:hint="eastAsia" w:ascii="华文中宋" w:hAnsi="华文中宋" w:eastAsia="华文中宋" w:cs="华文中宋"/>
          <w:color w:val="000000" w:themeColor="text1"/>
          <w:sz w:val="36"/>
          <w:szCs w:val="36"/>
          <w14:textFill>
            <w14:solidFill>
              <w14:schemeClr w14:val="tx1"/>
            </w14:solidFill>
          </w14:textFill>
        </w:rPr>
        <w:t>关于宜昌市水生动物疫病防控监测区域中心建设</w:t>
      </w:r>
    </w:p>
    <w:p>
      <w:pPr>
        <w:spacing w:line="620" w:lineRule="exact"/>
        <w:jc w:val="center"/>
        <w:rPr>
          <w:rStyle w:val="9"/>
          <w:rFonts w:ascii="华文中宋" w:hAnsi="华文中宋" w:eastAsia="华文中宋" w:cs="华文中宋"/>
          <w:color w:val="000000" w:themeColor="text1"/>
          <w:sz w:val="36"/>
          <w:szCs w:val="36"/>
          <w14:textFill>
            <w14:solidFill>
              <w14:schemeClr w14:val="tx1"/>
            </w14:solidFill>
          </w14:textFill>
        </w:rPr>
      </w:pPr>
      <w:r>
        <w:rPr>
          <w:rStyle w:val="7"/>
          <w:rFonts w:hint="eastAsia" w:ascii="华文中宋" w:hAnsi="华文中宋" w:eastAsia="华文中宋" w:cs="华文中宋"/>
          <w:color w:val="000000" w:themeColor="text1"/>
          <w:sz w:val="36"/>
          <w:szCs w:val="36"/>
          <w14:textFill>
            <w14:solidFill>
              <w14:schemeClr w14:val="tx1"/>
            </w14:solidFill>
          </w14:textFill>
        </w:rPr>
        <w:t>项目初步设计和投资概算的批复</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一、建设目标</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项目建成后，实验室仪器设备配置明显改善，从而建立健全先进、完备的水生动物疫病防治体系，增强水生动物疫病的测报、检验、预警能力，提高防治水平，服务宜昌及周边地区水生动物疫病防控监测工作。</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二、建设内容及规模</w:t>
      </w:r>
    </w:p>
    <w:p>
      <w:pPr>
        <w:spacing w:line="6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kern w:val="0"/>
          <w:sz w:val="32"/>
          <w:szCs w:val="32"/>
          <w14:textFill>
            <w14:solidFill>
              <w14:schemeClr w14:val="tx1"/>
            </w14:solidFill>
          </w14:textFill>
        </w:rPr>
        <w:t>改造宜昌市水生动物疫病防控监测区域中心实验室</w:t>
      </w:r>
      <w:r>
        <w:rPr>
          <w:rFonts w:hint="eastAsia" w:ascii="仿宋_GB2312" w:hAnsi="仿宋_GB2312" w:eastAsia="仿宋_GB2312" w:cs="仿宋_GB2312"/>
          <w:color w:val="000000" w:themeColor="text1"/>
          <w:sz w:val="32"/>
          <w:szCs w:val="32"/>
          <w14:textFill>
            <w14:solidFill>
              <w14:schemeClr w14:val="tx1"/>
            </w14:solidFill>
          </w14:textFill>
        </w:rPr>
        <w:t>754.13㎡；购置仪器设备122台（套）。</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三、投资及资金筹措</w:t>
      </w:r>
    </w:p>
    <w:p>
      <w:pPr>
        <w:spacing w:line="6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项目总投资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500</w:t>
      </w:r>
      <w:r>
        <w:rPr>
          <w:rFonts w:hint="eastAsia" w:ascii="仿宋_GB2312" w:hAnsi="仿宋_GB2312" w:eastAsia="仿宋_GB2312" w:cs="仿宋_GB2312"/>
          <w:color w:val="000000" w:themeColor="text1"/>
          <w:sz w:val="32"/>
          <w:szCs w:val="32"/>
          <w14:textFill>
            <w14:solidFill>
              <w14:schemeClr w14:val="tx1"/>
            </w14:solidFill>
          </w14:textFill>
        </w:rPr>
        <w:t>万元。其中建安工程投资120.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998</w:t>
      </w:r>
      <w:r>
        <w:rPr>
          <w:rFonts w:hint="eastAsia" w:ascii="仿宋_GB2312" w:hAnsi="仿宋_GB2312" w:eastAsia="仿宋_GB2312" w:cs="仿宋_GB2312"/>
          <w:color w:val="000000" w:themeColor="text1"/>
          <w:sz w:val="32"/>
          <w:szCs w:val="32"/>
          <w14:textFill>
            <w14:solidFill>
              <w14:schemeClr w14:val="tx1"/>
            </w14:solidFill>
          </w14:textFill>
        </w:rPr>
        <w:t>万元、仪器设备购置费349</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.002</w:t>
      </w:r>
      <w:r>
        <w:rPr>
          <w:rFonts w:hint="eastAsia" w:ascii="仿宋_GB2312" w:hAnsi="仿宋_GB2312" w:eastAsia="仿宋_GB2312" w:cs="仿宋_GB2312"/>
          <w:color w:val="000000" w:themeColor="text1"/>
          <w:sz w:val="32"/>
          <w:szCs w:val="32"/>
          <w14:textFill>
            <w14:solidFill>
              <w14:schemeClr w14:val="tx1"/>
            </w14:solidFill>
          </w14:textFill>
        </w:rPr>
        <w:t>万元、工程建设其他费为20万元、预备费为10万元。资金来源为中央投资400万元，地方配套（单位自筹）100万元。详见投资概算表。</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四、建设单位及地点、期限</w:t>
      </w:r>
    </w:p>
    <w:p>
      <w:pPr>
        <w:spacing w:line="6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项目建设单位为宜昌市水产技术推广站。建设地点为宜昌市东山大道259号水产大楼。项目建设期限为2021-2022年。</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五、招投标和监理方案</w:t>
      </w:r>
    </w:p>
    <w:p>
      <w:pPr>
        <w:spacing w:line="6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仪器设备购置招标方式为公开招标，招标组织形式为委托招标。</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六、项目管理责任制</w:t>
      </w:r>
    </w:p>
    <w:p>
      <w:pPr>
        <w:spacing w:line="6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项目法人责任人为宜昌市水产技术推广站站长杨军，项目实施责任人为宜昌市水产技术推广站郑朋，</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日常监管直接责任单位监管责任人为宜昌市农业农村局副局长孙劲松。</w:t>
      </w:r>
    </w:p>
    <w:p>
      <w:pPr>
        <w:spacing w:line="62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p>
    <w:p>
      <w:pPr>
        <w:spacing w:line="620" w:lineRule="exact"/>
        <w:ind w:firstLine="640" w:firstLineChars="200"/>
        <w:rPr>
          <w:rStyle w:val="7"/>
          <w:rFonts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r>
        <w:rPr>
          <w:rStyle w:val="7"/>
          <w:rFonts w:hint="eastAsia" w:eastAsia="仿宋_GB2312" w:cs="仿宋_GB2312"/>
          <w:color w:val="000000" w:themeColor="text1"/>
          <w14:textFill>
            <w14:solidFill>
              <w14:schemeClr w14:val="tx1"/>
            </w14:solidFill>
          </w14:textFill>
        </w:rPr>
        <w:t>宜昌市水生动物疫病防控监测区域中心建设项目</w:t>
      </w:r>
    </w:p>
    <w:p>
      <w:pPr>
        <w:spacing w:line="620" w:lineRule="exact"/>
        <w:ind w:firstLine="640" w:firstLineChars="200"/>
        <w:rPr>
          <w:rStyle w:val="7"/>
          <w:rFonts w:eastAsia="仿宋_GB2312" w:cs="仿宋_GB2312"/>
          <w:color w:val="000000" w:themeColor="text1"/>
          <w14:textFill>
            <w14:solidFill>
              <w14:schemeClr w14:val="tx1"/>
            </w14:solidFill>
          </w14:textFill>
        </w:rPr>
      </w:pPr>
      <w:r>
        <w:rPr>
          <w:rStyle w:val="7"/>
          <w:rFonts w:hint="eastAsia" w:eastAsia="仿宋_GB2312" w:cs="仿宋_GB2312"/>
          <w:color w:val="000000" w:themeColor="text1"/>
          <w14:textFill>
            <w14:solidFill>
              <w14:schemeClr w14:val="tx1"/>
            </w14:solidFill>
          </w14:textFill>
        </w:rPr>
        <w:t>　　　初步设计和投资概算表</w:t>
      </w:r>
    </w:p>
    <w:p>
      <w:pPr>
        <w:widowControl/>
        <w:jc w:val="left"/>
        <w:rPr>
          <w:rFonts w:ascii="黑体" w:hAnsi="黑体" w:eastAsia="黑体"/>
          <w:color w:val="000000" w:themeColor="text1"/>
          <w:sz w:val="32"/>
          <w:szCs w:val="32"/>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widowControl/>
        <w:jc w:val="left"/>
        <w:rPr>
          <w:rFonts w:hint="eastAsia" w:asciiTheme="minorEastAsia" w:hAnsiTheme="minorEastAsia" w:cstheme="minorEastAsia"/>
          <w:color w:val="000000" w:themeColor="text1"/>
          <w:sz w:val="32"/>
          <w:szCs w:val="32"/>
          <w14:textFill>
            <w14:solidFill>
              <w14:schemeClr w14:val="tx1"/>
            </w14:solidFill>
          </w14:textFill>
        </w:rPr>
        <w:sectPr>
          <w:pgSz w:w="16838" w:h="11906" w:orient="landscape"/>
          <w:pgMar w:top="1179" w:right="873" w:bottom="1179" w:left="873" w:header="851" w:footer="992" w:gutter="0"/>
          <w:cols w:space="0" w:num="1"/>
          <w:docGrid w:type="lines" w:linePitch="312" w:charSpace="0"/>
        </w:sectPr>
      </w:pPr>
    </w:p>
    <w:p>
      <w:pPr>
        <w:widowControl/>
        <w:jc w:val="left"/>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附件</w:t>
      </w:r>
    </w:p>
    <w:p>
      <w:pPr>
        <w:spacing w:line="620" w:lineRule="exact"/>
        <w:jc w:val="center"/>
        <w:rPr>
          <w:rStyle w:val="7"/>
          <w:rFonts w:hint="eastAsia" w:asciiTheme="minorEastAsia" w:hAnsiTheme="minorEastAsia" w:cstheme="minorEastAsia"/>
          <w:color w:val="000000" w:themeColor="text1"/>
          <w:sz w:val="36"/>
          <w:szCs w:val="36"/>
          <w14:textFill>
            <w14:solidFill>
              <w14:schemeClr w14:val="tx1"/>
            </w14:solidFill>
          </w14:textFill>
        </w:rPr>
      </w:pPr>
      <w:r>
        <w:rPr>
          <w:rStyle w:val="7"/>
          <w:rFonts w:hint="eastAsia" w:asciiTheme="minorEastAsia" w:hAnsiTheme="minorEastAsia" w:cstheme="minorEastAsia"/>
          <w:color w:val="000000" w:themeColor="text1"/>
          <w:sz w:val="36"/>
          <w:szCs w:val="36"/>
          <w14:textFill>
            <w14:solidFill>
              <w14:schemeClr w14:val="tx1"/>
            </w14:solidFill>
          </w14:textFill>
        </w:rPr>
        <w:t>宜昌市水生动物疫病防控监测区域中心建设项目初步设计和投资概算表</w:t>
      </w:r>
    </w:p>
    <w:tbl>
      <w:tblPr>
        <w:tblStyle w:val="4"/>
        <w:tblW w:w="1528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0"/>
        <w:gridCol w:w="1137"/>
        <w:gridCol w:w="713"/>
        <w:gridCol w:w="820"/>
        <w:gridCol w:w="4414"/>
        <w:gridCol w:w="750"/>
        <w:gridCol w:w="645"/>
        <w:gridCol w:w="1065"/>
        <w:gridCol w:w="1035"/>
        <w:gridCol w:w="975"/>
        <w:gridCol w:w="1065"/>
        <w:gridCol w:w="1020"/>
        <w:gridCol w:w="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5" w:hRule="atLeast"/>
          <w:tblHeader/>
        </w:trPr>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序号</w:t>
            </w:r>
          </w:p>
        </w:tc>
        <w:tc>
          <w:tcPr>
            <w:tcW w:w="11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建设内容</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性质</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建设地点</w:t>
            </w:r>
          </w:p>
        </w:tc>
        <w:tc>
          <w:tcPr>
            <w:tcW w:w="4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结构形式或规格尺寸</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规模</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单位造价</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总投资</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其中</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10" w:hRule="atLeast"/>
          <w:tblHeader/>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4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中央投资</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地方配套</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企业自筹</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总投资</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bCs/>
                <w:i w:val="0"/>
                <w:color w:val="000000" w:themeColor="text1"/>
                <w:sz w:val="22"/>
                <w:szCs w:val="22"/>
                <w:u w:val="none"/>
                <w14:textFill>
                  <w14:solidFill>
                    <w14:schemeClr w14:val="tx1"/>
                  </w14:solidFill>
                </w14:textFill>
              </w:rPr>
            </w:pP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bCs/>
                <w:i w:val="0"/>
                <w:color w:val="000000" w:themeColor="text1"/>
                <w:sz w:val="22"/>
                <w:szCs w:val="22"/>
                <w:u w:val="none"/>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color w:val="000000" w:themeColor="text1"/>
                <w:sz w:val="22"/>
                <w:szCs w:val="22"/>
                <w:u w:val="none"/>
                <w14:textFill>
                  <w14:solidFill>
                    <w14:schemeClr w14:val="tx1"/>
                  </w14:solidFill>
                </w14:textFill>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color w:val="000000" w:themeColor="text1"/>
                <w:sz w:val="22"/>
                <w:szCs w:val="22"/>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500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400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一</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工程费用</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bCs/>
                <w:i w:val="0"/>
                <w:color w:val="000000" w:themeColor="text1"/>
                <w:sz w:val="22"/>
                <w:szCs w:val="22"/>
                <w:u w:val="none"/>
                <w14:textFill>
                  <w14:solidFill>
                    <w14:schemeClr w14:val="tx1"/>
                  </w14:solidFill>
                </w14:textFill>
              </w:rPr>
            </w:pP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bCs/>
                <w:i w:val="0"/>
                <w:color w:val="000000" w:themeColor="text1"/>
                <w:sz w:val="22"/>
                <w:szCs w:val="22"/>
                <w:u w:val="none"/>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color w:val="000000" w:themeColor="text1"/>
                <w:sz w:val="22"/>
                <w:szCs w:val="22"/>
                <w:u w:val="none"/>
                <w14:textFill>
                  <w14:solidFill>
                    <w14:schemeClr w14:val="tx1"/>
                  </w14:solidFill>
                </w14:textFill>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color w:val="000000" w:themeColor="text1"/>
                <w:sz w:val="22"/>
                <w:szCs w:val="22"/>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470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400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70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（一）</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建安工程</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120.998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50.998 </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4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装饰工程</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宜昌市东山大道259号水产大楼</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69.194 </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30.194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安装工程</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51.804 </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20.804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（二）</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仪器设备　购置</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349.002 </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349.002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鼓风干燥箱</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宜昌市东山大道259号水产大楼</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容积：300L；控温范围：室温—300℃；控温精度：0.1℃；恒温精度：±1℃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9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台式高速离心机（常温）</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最大转子容量：10×5mL离心管；最大相对离心力：≥21300×g，适用快速分离；最高转速：≥15000rpm；加速/减速时间：≤15s/15s</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微波炉</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容量：20L(含)-25L(含)；功率：600W(含)-900W(含)</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96"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梯度PCR仪</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最大升温速率≥4 ℃/s，平均升温速率≥3.8 ℃/s ；温度均一性：≤±0.2 ℃，温度准确性：≤±0.1℃；温度梯度功能：可设不低于12列不同温度，能进行线性温度梯度和随机温度梯度两种设置方式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36"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荧光定量PCR仪</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检测通道：≥六通道；检测样品量：96个样品；升温速率：≥8℃/s，降温速率：≥6℃/s ；温度均一性：≤±0.15℃，温度准确性：≤±0.1℃；检测速度：最快45min内完成40个循环，六通道96孔扫描只需6s</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台式高速冷冻离心机</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配备48x1.5/2.0mL离心管角转子；最大相对离心力24,980×g（16,200rpm）；温控范围：-11°C至40 °C</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56"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紫外可见分光光度计</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波长范围190～900nm设定波长分辨率/最小扫描间隔 0.01nm；波长准确性±0.1 nm ；波长重现性±0.05 nm；谱带宽度0.1/0.2/0.5/1/2/5nm  L2/L5（低杂散光模式）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135000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酶标仪</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波长范围：400-750nm；兼容版型：96孔板；OD分辨率≤0.001；测量范围：0-4OD；检测通道：8通道</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4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微量核算测定仪</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波长范围：190-1000nm；光谱分辨率：1.2nm；波长重复性：±0.05nm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2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移液器（单道）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FF0000"/>
                <w:kern w:val="0"/>
                <w:sz w:val="22"/>
                <w:szCs w:val="22"/>
                <w:u w:val="none"/>
                <w:lang w:val="en-US" w:eastAsia="zh-CN" w:bidi="ar"/>
              </w:rPr>
              <w:t>密度调节：0.1-3ul、0.5-10ul、2-20ul、5-50ul、10-100ul 、20-200ul、100-1000ul、0.5-5ml、1-10ml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把</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超净工作台</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洁净等级：100级≥0.5μm；；菌落数≤0.5个/皿.时（φ90mm培养平皿）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高压灭菌锅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罐体有效容积：50L；最高使用温度为135℃；最高使用压力：0.26MPa</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超低温冰箱</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工作温度:-50℃至-86℃；内部容积：不小于368L；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均质器</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最终出料粒度&lt;300um；样品容量杯500ML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超声波清洗机</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设备频率：40KHz；设备容量：22.5L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电热板</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最高使用温度：500℃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采水器</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0.5L\1L\2L\2.5L\3L\5L一套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计算机</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Corei5-9500(3.0G/9M/6核)8G(DDR4 2666)/1TB(3.5", SATA)+ 128G SSD/Windows 10 Home 64位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6800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19</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彩色激光打印一体机</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黑彩同速打印24页/分钟；双面打印8页/分钟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9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温湿度计</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测温范围：-30℃-50℃；测湿范围：10%-90%RH;测温误差：≤±1℃ 湿度误差≤±5%RH</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消毒柜</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杀菌方式：臭氧+紫外灯+红外线低温；消毒温度：40度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2300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3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实验室常用工具</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实验室主要设备所涉及到的相关检验试剂耗材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9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23</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实验室管理软件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具备模块：业务管理、委托管理、采样管理、收样管理、制样管理、样品管理、检测管理、报告管理、方法标准库、设备管理、耗材管理、质量管理、财务管理、人员管理。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4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鱼病电脑诊断软件包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具备图像采集、鱼病电子病历管理、图像处理、报告打印、辅助诊断、远程会诊等功能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40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超纯水器</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制水量：20L/H  25℃时；RO纯水电导率: ≤1-5µs/cm (在线监测)，脱盐率99%；UP超纯水：电阻率18.2MΩ.cm  （在线监测、高于GB6682-2008一级标准）微生物≤1cfu/ml、重金属离子≤0.1ppb、  TOC&lt;10ppb、吸光度（254nm,1cm光程）≤0.001、蒸发残渣＜1.0mg/L；水箱储水时1.8-2.0L/min</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1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冰箱（-20℃）</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精度达到0.1℃；箱内温度稳定在-15℃至-25℃范围内；有效容积≥370L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27</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冰箱</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精度1 ℃；冷藏温度2～8℃可调，冷冻温度-20至-30 ℃可调</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车载冰箱</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容量：20L-30L；制冷性能：可结冰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29</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采样箱</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控温精度0.1℃；箱内通电暂存温度可稳定至2~6℃；容积≥12L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3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漩涡混匀器</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最高转速 Max Speed：4000r/min；最大相对离心力 Max Rcf：2200×g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3300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菌种保存箱</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容积：150升；控温范围：5℃—50℃；湿度范围：50%—95%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3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菌落计数器</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工作区域尺寸：φ110；计数容量：0-999；放大倍数：3倍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33</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DNA混合器</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转速：5-60r/min；混合方式：圆周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1770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0.177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0.177</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36"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照度计</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测量范围：0.01-299900LUX；支持多点测量，数码输出；可输入色补偿系数自动零点补偿；精度相对显示值±2%-±1%数值以内；温度/湿度误差±3%-±1%数值以内</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750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0.075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0.075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9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麦氏比浊度仪</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最小示值 0.001 MCF；测量范围 0～6 MCF（麦氏浊度单位）；示值误差 ±6％(±5％F.S)；重复性 ≤0.5%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36</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千分之一天平</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量程(g)：220；精度(mg)：1；重复性（mg）：0.1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9750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0.975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0.975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37</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万分之一天平</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20" w:afterAutospacing="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量程(g)：220；精度(mg)：0.1；重复性（mg）：0.1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12600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多参数水质分析仪</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FF0000"/>
                <w:kern w:val="0"/>
                <w:sz w:val="22"/>
                <w:szCs w:val="22"/>
                <w:u w:val="none"/>
                <w:lang w:val="en-US" w:eastAsia="zh-CN" w:bidi="ar"/>
              </w:rPr>
              <w:t>240条以上内置曲线；波长范围350~800 nm；波长准确性±2nm；波长重复性±0.1nm；光谱带宽5nm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3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39</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恒温水浴锅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控温范围：室温+5℃-100℃；温度分辨率：0.1℃；恒温波动度：±0.5℃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网络显微摄像机</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感光面积:1/3英寸；有效距离:0m(不含)-10m(不含)；焦段:广角；呈像颜色:彩色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6500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高精度图像采集卡</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显存容量: 4GB；输出接口: DVI HDMI；显存类型: GDDR4；流水线数量: 384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生物显微镜</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放大倍率40×-1000×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3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43</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便携式大体标本拍摄台</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应可折叠，360度无盲取景，500万像素，可卸式载物台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4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44</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水生动物疾病远程会诊系统软件（网络版）</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区域会诊功能、专科门诊功能、安全用药控制功能、行政区域监控功能、信息互动功能、权限管理功能、网络疫情测报及统计功能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加密狗</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USB无驱设备/全球唯一硬件ID/ 2.5K用户使用空间/标准USB2.0接口/提供多种软件接口/</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46</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常用耗材</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实验室所涉及的相关实验耗材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47</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彩色喷墨打印机</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涵盖功能:复印、打印、扫描；接口类型:USB以太网；最大幅面:A4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48</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液氮罐</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采用高强度铝合金制造；高真空多层绝热设计；包含50L\30L\10L\2L各一个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36"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49</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掌上离心机</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最高转速 Max Speed：10000r/min/7000r/min/4000r/min；最大相对离心力 Max Rcf：5000×g/2000×g/1000×g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5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正置荧光显微镜</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FF0000"/>
                <w:kern w:val="0"/>
                <w:sz w:val="22"/>
                <w:szCs w:val="22"/>
                <w:u w:val="none"/>
                <w:lang w:val="en-US" w:eastAsia="zh-CN" w:bidi="ar"/>
              </w:rPr>
              <w:t>三目镜筒：分光比：100/0，20/80，0/100，视野25毫米；10×宽视野目镜,视野22 mm，双适度可调；聚光器：NA=0.9,适用于4-100倍物镜；彩色数码CCD：2100万物理像素，1.2英寸芯片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398000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39.8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39.8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3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液相色谱仪</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FF0000"/>
                <w:kern w:val="0"/>
                <w:sz w:val="22"/>
                <w:szCs w:val="22"/>
                <w:u w:val="none"/>
                <w:lang w:val="en-US" w:eastAsia="zh-CN" w:bidi="ar"/>
              </w:rPr>
              <w:t>输液方式：串联双柱塞；二元高压梯度主泵头47μL、副泵头23μL；最大排液压力：≥35MPa;流量设定范围：0.001mL/min-10.000mL/min;流量准确度：1%或2μL/min其中较大值以内;3路脱气单元、400 uL 每个流路、pH范围：1～14；检测器单元采用D2灯光源、波长范围：190nm-700nm、谱带宽：8nm、波长准确度：≤±1nm、噪声：≤±0.25×10-5AU （1ml/min 甲醇、 ASTM 方法、 Resp2秒、 250nm）；进样量设定范围：0.1-100μL、交叉污染：≤0.01%、耐压：≥30MPa ；温度控制范围  ：(室温+5)℃～85℃；温度精密度  ：±0.1℃；中文工作站</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02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研究级体视野显微镜</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FF0000"/>
                <w:kern w:val="0"/>
                <w:sz w:val="22"/>
                <w:szCs w:val="22"/>
                <w:u w:val="none"/>
                <w:lang w:val="en-US" w:eastAsia="zh-CN" w:bidi="ar"/>
              </w:rPr>
              <w:t>三目观察，倾角30°；调焦机构：旋钮旋转张力调节，调焦距离120mm；放大倍数：8×-56×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2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53</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CO2罐（175L）</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壁厚：2-5mm；工作温度：-196℃；工作压力：1.38Mpa；有效容积175L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54</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便携式显微镜</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放大倍数：120倍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55</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凝胶成像系统</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不低于500万像素, 2592×1944；紫外波长三种规格可选：302nm单波长；302/365nm双波长；254/302/365nm三波长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90150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9.015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9.015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56</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多功能电泳仪</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输出范围：10～600V、1～500mA、1～300W；分 辨 率：电压（1V）、电流（1mA）、功率（1W）</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4950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0.495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0.495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9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57</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水平电泳槽</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凝胶面积（W×L）：120×120、120×60、60×120、60×60（mm）；样品通量：（1.5mm厚）1、2、3齿；（1.0mm厚）6、8、11、13、18、25齿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5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58</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垂直电泳槽</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凝胶面积（W×L）：82×88（mm）；凝胶厚度：0.75 、1.0、 1.5（mm）；样品通量：（0.75mm厚）11、15齿；（1.0mm厚）11、15齿；（1.5mm厚）11、15齿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2850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0.285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0.285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1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59</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细胞培养箱</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有效容积160-180升；标准搁架数：4，最多搁架数：7；具有85-100℃高温湿热循环灭菌或者200℃以上高温干热灭菌；箱内空气洁净度达到ISO 5级洁净度水平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5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生化培养箱</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使用温度范围：室温- 10～60°C；温度调节精度：±0.3°C（冷冻机连续运行时）；温度分布精度：±1.0°C（冷冻机循环运行时）</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21"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生物安全柜</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无碳刷直流双电机，双风机独立控制进气/排气风机；主动气流调控模式，无需传统的使用调节阀门即可自动调节气流；针对0.3um颗粒，过滤效率高于99.999%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62</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制冰机</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接水方式：自来水/手动注水；24小时出冰：110KG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63</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超声波细胞破碎仪</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处理容量 Capacity：10-3000ml；工作频率(KHz)：25；超声功率（W）Uitrasonic Power：1200；功率可调（%）Power Range：0-100%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64</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磁力搅拌器</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最大搅拌量：5L；搅拌子长度：30MM；速度范围：200-1500rpm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6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65</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恒温空气摇床</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旋转频率 40-300rpm（回旋）；频率精度 ±1rpm；摆震幅度 Φ26（mm）；最大容量 100ml×48或250ml×30或500ml×24或万用弹簧托盘</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66</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冷冻干燥机</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冷阱冷却温度：-45℃；除湿量：0.6L；冷冻机：风冷式；制冷剂：环保型R404冷媒</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二</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工程建设其他费</w:t>
            </w:r>
          </w:p>
        </w:tc>
        <w:tc>
          <w:tcPr>
            <w:tcW w:w="84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20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20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三</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预备费</w:t>
            </w:r>
          </w:p>
        </w:tc>
        <w:tc>
          <w:tcPr>
            <w:tcW w:w="84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color w:val="000000" w:themeColor="text1"/>
                <w:sz w:val="22"/>
                <w:szCs w:val="22"/>
                <w:u w:val="none"/>
                <w14:textFill>
                  <w14:solidFill>
                    <w14:schemeClr w14:val="tx1"/>
                  </w14:solidFill>
                </w14:textFill>
              </w:rPr>
            </w:pPr>
          </w:p>
        </w:tc>
      </w:tr>
    </w:tbl>
    <w:p>
      <w:pPr>
        <w:pStyle w:val="2"/>
        <w:rPr>
          <w:rFonts w:hint="eastAsia"/>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sectPr>
          <w:pgSz w:w="16838" w:h="11906" w:orient="landscape"/>
          <w:pgMar w:top="896" w:right="590" w:bottom="896" w:left="590" w:header="851" w:footer="992" w:gutter="0"/>
          <w:cols w:space="0" w:num="1"/>
          <w:rtlGutter w:val="0"/>
          <w:docGrid w:type="lines" w:linePitch="312" w:charSpace="0"/>
        </w:sectPr>
      </w:pPr>
    </w:p>
    <w:p>
      <w:pPr>
        <w:widowControl/>
        <w:jc w:val="left"/>
        <w:rPr>
          <w:rFonts w:hint="eastAsia" w:asciiTheme="minorEastAsia" w:hAnsiTheme="minorEastAsia" w:cstheme="minorEastAsia"/>
          <w:color w:val="000000" w:themeColor="text1"/>
          <w:sz w:val="32"/>
          <w:szCs w:val="32"/>
          <w14:textFill>
            <w14:solidFill>
              <w14:schemeClr w14:val="tx1"/>
            </w14:solidFill>
          </w14:textFill>
        </w:rPr>
        <w:sectPr>
          <w:pgSz w:w="11906" w:h="16838"/>
          <w:pgMar w:top="1440" w:right="1797" w:bottom="1440" w:left="1797" w:header="851" w:footer="992" w:gutter="0"/>
          <w:cols w:space="425" w:num="1"/>
          <w:docGrid w:type="lines" w:linePitch="312" w:charSpace="0"/>
        </w:sectPr>
      </w:pPr>
    </w:p>
    <w:p>
      <w:pPr>
        <w:widowControl/>
        <w:jc w:val="left"/>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附件4</w:t>
      </w:r>
    </w:p>
    <w:p>
      <w:pPr>
        <w:pStyle w:val="2"/>
        <w:rPr>
          <w:rFonts w:ascii="华文中宋" w:hAnsi="华文中宋" w:eastAsia="华文中宋" w:cs="华文中宋"/>
          <w:color w:val="000000" w:themeColor="text1"/>
          <w:sz w:val="36"/>
          <w:szCs w:val="36"/>
          <w14:textFill>
            <w14:solidFill>
              <w14:schemeClr w14:val="tx1"/>
            </w14:solidFill>
          </w14:textFill>
        </w:rPr>
      </w:pPr>
    </w:p>
    <w:p>
      <w:pPr>
        <w:spacing w:line="620" w:lineRule="exact"/>
        <w:jc w:val="center"/>
        <w:rPr>
          <w:rStyle w:val="7"/>
          <w:rFonts w:ascii="华文中宋" w:hAnsi="华文中宋" w:eastAsia="华文中宋" w:cs="华文中宋"/>
          <w:color w:val="000000" w:themeColor="text1"/>
          <w:sz w:val="36"/>
          <w:szCs w:val="36"/>
          <w14:textFill>
            <w14:solidFill>
              <w14:schemeClr w14:val="tx1"/>
            </w14:solidFill>
          </w14:textFill>
        </w:rPr>
      </w:pPr>
      <w:r>
        <w:rPr>
          <w:rStyle w:val="7"/>
          <w:rFonts w:hint="eastAsia" w:ascii="华文中宋" w:hAnsi="华文中宋" w:eastAsia="华文中宋" w:cs="华文中宋"/>
          <w:color w:val="000000" w:themeColor="text1"/>
          <w:sz w:val="36"/>
          <w:szCs w:val="36"/>
          <w14:textFill>
            <w14:solidFill>
              <w14:schemeClr w14:val="tx1"/>
            </w14:solidFill>
          </w14:textFill>
        </w:rPr>
        <w:t>关于黄石市水生动物疫病防控监测区域中心建设</w:t>
      </w:r>
    </w:p>
    <w:p>
      <w:pPr>
        <w:spacing w:line="620" w:lineRule="exact"/>
        <w:jc w:val="center"/>
        <w:rPr>
          <w:rStyle w:val="9"/>
          <w:rFonts w:ascii="华文中宋" w:hAnsi="华文中宋" w:eastAsia="华文中宋" w:cs="华文中宋"/>
          <w:color w:val="000000" w:themeColor="text1"/>
          <w:sz w:val="36"/>
          <w:szCs w:val="36"/>
          <w14:textFill>
            <w14:solidFill>
              <w14:schemeClr w14:val="tx1"/>
            </w14:solidFill>
          </w14:textFill>
        </w:rPr>
      </w:pPr>
      <w:r>
        <w:rPr>
          <w:rStyle w:val="9"/>
          <w:rFonts w:hint="eastAsia" w:ascii="华文中宋" w:hAnsi="华文中宋" w:eastAsia="华文中宋" w:cs="华文中宋"/>
          <w:color w:val="000000" w:themeColor="text1"/>
          <w:sz w:val="36"/>
          <w:szCs w:val="36"/>
          <w14:textFill>
            <w14:solidFill>
              <w14:schemeClr w14:val="tx1"/>
            </w14:solidFill>
          </w14:textFill>
        </w:rPr>
        <w:t>项目初步设计和资金概算方案的批复</w:t>
      </w:r>
    </w:p>
    <w:p>
      <w:pPr>
        <w:spacing w:line="620" w:lineRule="exact"/>
        <w:jc w:val="center"/>
        <w:rPr>
          <w:rStyle w:val="9"/>
          <w:rFonts w:ascii="华文中宋" w:hAnsi="华文中宋" w:eastAsia="华文中宋"/>
          <w:color w:val="000000" w:themeColor="text1"/>
          <w:sz w:val="36"/>
          <w:szCs w:val="36"/>
          <w14:textFill>
            <w14:solidFill>
              <w14:schemeClr w14:val="tx1"/>
            </w14:solidFill>
          </w14:textFill>
        </w:rPr>
      </w:pPr>
    </w:p>
    <w:p>
      <w:pPr>
        <w:spacing w:line="6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一、建设目标</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建成后，水生动物疾病检测能力提高20%以上，水生动物疾病检测准确率达90%以上，黄石市水生动物疫病防控监测能力将明显改善，辖区内水生养殖动物的发病率将有效降低。同时开展辖区内苗种产地检疫和病害防治技术交流培训等相关工作，推进全市水产绿色健康养殖，促进水产行业高质量发展。</w:t>
      </w:r>
    </w:p>
    <w:p>
      <w:pPr>
        <w:numPr>
          <w:ilvl w:val="0"/>
          <w:numId w:val="0"/>
        </w:numPr>
        <w:spacing w:line="6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　　</w:t>
      </w:r>
      <w:r>
        <w:rPr>
          <w:rFonts w:hint="eastAsia" w:ascii="黑体" w:hAnsi="黑体" w:eastAsia="黑体" w:cs="黑体"/>
          <w:color w:val="000000" w:themeColor="text1"/>
          <w:sz w:val="32"/>
          <w:szCs w:val="32"/>
          <w:lang w:eastAsia="zh-CN"/>
          <w14:textFill>
            <w14:solidFill>
              <w14:schemeClr w14:val="tx1"/>
            </w14:solidFill>
          </w14:textFill>
        </w:rPr>
        <w:t>二、</w:t>
      </w:r>
      <w:r>
        <w:rPr>
          <w:rFonts w:hint="eastAsia" w:ascii="黑体" w:hAnsi="黑体" w:eastAsia="黑体" w:cs="黑体"/>
          <w:color w:val="000000" w:themeColor="text1"/>
          <w:sz w:val="32"/>
          <w:szCs w:val="32"/>
          <w14:textFill>
            <w14:solidFill>
              <w14:schemeClr w14:val="tx1"/>
            </w14:solidFill>
          </w14:textFill>
        </w:rPr>
        <w:t>建设内容及规模</w:t>
      </w:r>
    </w:p>
    <w:p>
      <w:pPr>
        <w:spacing w:line="62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改造黄石市水生动物疫病防控监测区域中心实验室384平方米；购置仪器设备107台（套），购置采样车1辆。</w:t>
      </w:r>
    </w:p>
    <w:p>
      <w:pPr>
        <w:spacing w:line="6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三、投资及资金筹措</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项目总投资500万元，其中建安工程投资102.25万元、仪器设备购置费350.3万元、工程建设其他费33万元、预备费14.45万元。资金来源为中央投资400万元，地方配套100万元。详见投资概算表。</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四、建设单位及地点、期限</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项目建设单位为黄石市水产技术推广站。建设地点为黄石市下陆区广州路26号黄石市农产品质量安全检验检测中心。项目建设期限为2021-2022年。</w:t>
      </w:r>
    </w:p>
    <w:p>
      <w:pPr>
        <w:spacing w:line="6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五、招投标和监理方案</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仪器设备购置招标方式为公开招标，招标组织形式为委托招标。</w:t>
      </w:r>
    </w:p>
    <w:p>
      <w:pPr>
        <w:spacing w:line="62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六、项目管理责任制</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项目法人责任人为黄石市水产技术推广站站长严萍，项目实施责任人为黄石市水产技术推广站工程师王正彬，项目日常监管直接责任单位监管责任人为黄石市农业农村局党组成员、副局长张洪钢。</w:t>
      </w:r>
    </w:p>
    <w:p>
      <w:pPr>
        <w:spacing w:line="62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620" w:lineRule="exact"/>
        <w:ind w:left="1598" w:leftChars="304" w:hanging="960" w:hangingChars="300"/>
        <w:rPr>
          <w:rFonts w:hint="eastAsia" w:ascii="仿宋_GB2312" w:hAnsi="仿宋_GB2312" w:eastAsia="仿宋_GB2312" w:cs="仿宋_GB2312"/>
          <w:color w:val="000000" w:themeColor="text1"/>
          <w:sz w:val="32"/>
          <w:szCs w:val="32"/>
          <w14:textFill>
            <w14:solidFill>
              <w14:schemeClr w14:val="tx1"/>
            </w14:solidFill>
          </w14:textFill>
        </w:rPr>
        <w:sectPr>
          <w:pgSz w:w="11906" w:h="16838"/>
          <w:pgMar w:top="1440" w:right="1797" w:bottom="1440" w:left="1797" w:header="851" w:footer="992" w:gutter="0"/>
          <w:cols w:space="425" w:num="1"/>
          <w:docGrid w:type="lines" w:linePitch="312" w:charSpace="0"/>
        </w:sectPr>
      </w:pPr>
      <w:r>
        <w:rPr>
          <w:rFonts w:hint="eastAsia" w:ascii="仿宋_GB2312" w:hAnsi="仿宋_GB2312" w:eastAsia="仿宋_GB2312" w:cs="仿宋_GB2312"/>
          <w:color w:val="000000" w:themeColor="text1"/>
          <w:sz w:val="32"/>
          <w:szCs w:val="32"/>
          <w14:textFill>
            <w14:solidFill>
              <w14:schemeClr w14:val="tx1"/>
            </w14:solidFill>
          </w14:textFill>
        </w:rPr>
        <w:t>附件：</w:t>
      </w:r>
      <w:r>
        <w:rPr>
          <w:rStyle w:val="9"/>
          <w:rFonts w:hint="eastAsia" w:ascii="仿宋_GB2312" w:hAnsi="仿宋_GB2312" w:eastAsia="仿宋_GB2312" w:cs="仿宋_GB2312"/>
          <w:color w:val="000000" w:themeColor="text1"/>
          <w:sz w:val="32"/>
          <w:szCs w:val="32"/>
          <w14:textFill>
            <w14:solidFill>
              <w14:schemeClr w14:val="tx1"/>
            </w14:solidFill>
          </w14:textFill>
        </w:rPr>
        <w:t>黄石市水生动物疫病防控监测区域中心建设项目初步设计和投资概算</w:t>
      </w:r>
      <w:r>
        <w:rPr>
          <w:rFonts w:hint="eastAsia" w:ascii="仿宋_GB2312" w:hAnsi="仿宋_GB2312" w:eastAsia="仿宋_GB2312" w:cs="仿宋_GB2312"/>
          <w:color w:val="000000" w:themeColor="text1"/>
          <w:sz w:val="32"/>
          <w:szCs w:val="32"/>
          <w14:textFill>
            <w14:solidFill>
              <w14:schemeClr w14:val="tx1"/>
            </w14:solidFill>
          </w14:textFill>
        </w:rPr>
        <w:t>表</w:t>
      </w:r>
    </w:p>
    <w:p>
      <w:pPr>
        <w:rPr>
          <w:rFonts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附件</w:t>
      </w:r>
    </w:p>
    <w:p>
      <w:pPr>
        <w:spacing w:line="620" w:lineRule="exact"/>
        <w:jc w:val="center"/>
        <w:rPr>
          <w:rFonts w:hint="eastAsia" w:asciiTheme="minorEastAsia" w:hAnsiTheme="minorEastAsia" w:cstheme="minorEastAsia"/>
          <w:color w:val="000000" w:themeColor="text1"/>
          <w:sz w:val="36"/>
          <w:szCs w:val="36"/>
          <w14:textFill>
            <w14:solidFill>
              <w14:schemeClr w14:val="tx1"/>
            </w14:solidFill>
          </w14:textFill>
        </w:rPr>
      </w:pPr>
      <w:r>
        <w:rPr>
          <w:rStyle w:val="9"/>
          <w:rFonts w:hint="eastAsia" w:asciiTheme="minorEastAsia" w:hAnsiTheme="minorEastAsia" w:cstheme="minorEastAsia"/>
          <w:color w:val="000000" w:themeColor="text1"/>
          <w:sz w:val="36"/>
          <w:szCs w:val="36"/>
          <w14:textFill>
            <w14:solidFill>
              <w14:schemeClr w14:val="tx1"/>
            </w14:solidFill>
          </w14:textFill>
        </w:rPr>
        <w:t>黄石市水生动物疫病防控监测区域中心建设项目初步设计和投资概算</w:t>
      </w:r>
      <w:r>
        <w:rPr>
          <w:rFonts w:hint="eastAsia" w:asciiTheme="minorEastAsia" w:hAnsiTheme="minorEastAsia" w:cstheme="minorEastAsia"/>
          <w:color w:val="000000" w:themeColor="text1"/>
          <w:sz w:val="36"/>
          <w:szCs w:val="36"/>
          <w14:textFill>
            <w14:solidFill>
              <w14:schemeClr w14:val="tx1"/>
            </w14:solidFill>
          </w14:textFill>
        </w:rPr>
        <w:t>表</w:t>
      </w:r>
    </w:p>
    <w:p>
      <w:pPr>
        <w:pStyle w:val="2"/>
        <w:rPr>
          <w:rFonts w:hint="eastAsia" w:asciiTheme="minorEastAsia" w:hAnsiTheme="minorEastAsia" w:cstheme="minorEastAsia"/>
          <w:color w:val="000000" w:themeColor="text1"/>
          <w:sz w:val="36"/>
          <w:szCs w:val="36"/>
          <w14:textFill>
            <w14:solidFill>
              <w14:schemeClr w14:val="tx1"/>
            </w14:solidFill>
          </w14:textFill>
        </w:rPr>
      </w:pPr>
    </w:p>
    <w:tbl>
      <w:tblPr>
        <w:tblStyle w:val="4"/>
        <w:tblW w:w="152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64"/>
        <w:gridCol w:w="1320"/>
        <w:gridCol w:w="629"/>
        <w:gridCol w:w="1079"/>
        <w:gridCol w:w="4056"/>
        <w:gridCol w:w="780"/>
        <w:gridCol w:w="780"/>
        <w:gridCol w:w="975"/>
        <w:gridCol w:w="945"/>
        <w:gridCol w:w="1005"/>
        <w:gridCol w:w="930"/>
        <w:gridCol w:w="1035"/>
        <w:gridCol w:w="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blHeader/>
        </w:trPr>
        <w:tc>
          <w:tcPr>
            <w:tcW w:w="7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序号</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建设内容</w:t>
            </w:r>
          </w:p>
        </w:tc>
        <w:tc>
          <w:tcPr>
            <w:tcW w:w="6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建设性质</w:t>
            </w: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建设地点</w:t>
            </w:r>
          </w:p>
        </w:tc>
        <w:tc>
          <w:tcPr>
            <w:tcW w:w="4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结构形式或规格尺寸</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规模</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单位造价（元）</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总投资（万元）</w:t>
            </w:r>
          </w:p>
        </w:tc>
        <w:tc>
          <w:tcPr>
            <w:tcW w:w="2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其中</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0" w:hRule="atLeast"/>
          <w:tblHeader/>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4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中央投资（万元）</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地方配套（万元）</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企业自筹（万元）</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总投资</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i w:val="0"/>
                <w:color w:val="000000" w:themeColor="text1"/>
                <w:sz w:val="22"/>
                <w:szCs w:val="22"/>
                <w:u w:val="none"/>
                <w14:textFill>
                  <w14:solidFill>
                    <w14:schemeClr w14:val="tx1"/>
                  </w14:solidFill>
                </w14:textFill>
              </w:rPr>
            </w:pP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500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400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100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7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一</w:t>
            </w:r>
          </w:p>
        </w:tc>
        <w:tc>
          <w:tcPr>
            <w:tcW w:w="13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工程费用</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b/>
                <w:i w:val="0"/>
                <w:color w:val="000000" w:themeColor="text1"/>
                <w:sz w:val="22"/>
                <w:szCs w:val="22"/>
                <w:u w:val="none"/>
                <w14:textFill>
                  <w14:solidFill>
                    <w14:schemeClr w14:val="tx1"/>
                  </w14:solidFill>
                </w14:textFill>
              </w:rPr>
            </w:pPr>
          </w:p>
        </w:tc>
        <w:tc>
          <w:tcPr>
            <w:tcW w:w="4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b/>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452.55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400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52.55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7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（一）</w:t>
            </w:r>
          </w:p>
        </w:tc>
        <w:tc>
          <w:tcPr>
            <w:tcW w:w="13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建安工程</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4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102.25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49.7</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52.55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实验室专用实验台柜</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黄石市下陆区广州陆26号</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实验台柜设备（部分台柜搬迁利用）及排风末端设备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34242</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41.09</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41.09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空调系统（含净化空调）</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分子生物实验室和微生物实验室净化空调系统及新风空调</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108900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21.78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10.32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11.46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装饰装修</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部分原有实验室的拆除搬迁改造。新做隔断墙体、内墙涂料、实验室顶面天花、地面工程、实验室门窗等</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r>
              <w:rPr>
                <w:rStyle w:val="18"/>
                <w:color w:val="000000" w:themeColor="text1"/>
                <w:lang w:val="en-US" w:eastAsia="zh-CN" w:bidi="ar"/>
                <w14:textFill>
                  <w14:solidFill>
                    <w14:schemeClr w14:val="tx1"/>
                  </w14:solidFill>
                </w14:textFill>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523.7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20.11</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21"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强电系统</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改造</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电力照明设备改造：利用原有配电箱，重新设计相关照明、插座、动力。弱电设计：门禁、监控、综合布线</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93200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9.32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9.32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61"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给排水系统</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改造</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分子生物学实验室、洗消间、废水处理间和细菌检验实验室及空调机房等功能实验室给水、排水管道的敷设、安装。主要包含：紧急喷淋、水槽等</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3600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废水处理设备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废水处理系统调试，安装</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95900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9.59</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9.59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7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（二）</w:t>
            </w:r>
          </w:p>
        </w:tc>
        <w:tc>
          <w:tcPr>
            <w:tcW w:w="13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仪器设备　　购置</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0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台/套</w:t>
            </w:r>
          </w:p>
        </w:tc>
        <w:tc>
          <w:tcPr>
            <w:tcW w:w="7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108</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350.3</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350.3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PCR仪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样品容量板：96×0.2 ml板；温度梯度：同时运行≥8个不同温度</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荧光定量PCR仪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检测通量：96个样本；检测通道：≥6通道</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凝胶成像系统</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有效像素（物理分辨率）：630 万像素 (3072×2048)，拍照速度：0.1ms</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4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核酸自动提取仪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样品通量：1-32；处理体积：30-1000ul；磁珠回收率：&gt;95%；磁棒数量：32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5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多功能电泳仪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输出范围：10～600V、1～500mA、1～300W；分辨率：电压（1V）、电流（1mA）、功率（1W）；输出插孔：4组</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9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电泳槽（水平）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凝胶面积（W×L）：120×120、120×60、60×120、60×60（mm）</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电泳槽（垂直）</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凝胶面积（W×L）：82×88（mm）</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4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DNA混合器</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转速：5-60r/min；适用试管：0.5ml：13只，1ml：2只，5ml：4只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超声波细胞破碎仪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频率: 20-25 KHz；功率: 5-1200W 可调；破碎容量: 50-1200 ml</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台式冷冻离心机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最高转速：21000r/min；容量：角式转头6×50ml、12×10ml和12×1.5ml，水平转子24×1.5ml等各类常用转子</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4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掌上离心机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最高转速：7000r/min；容量：转子8×0.2/0.5/1.5/2.0ml 离心管，16×0.2ml PCR管，2×0.2ml PCR 8排管</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普通离心机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最高转速：16000r/min；最大容量：5ml×10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微波炉</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容量：21升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均质器</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拍击速度：3～12次/秒；有效容积：3～400ml</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0.9</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涡旋混匀器</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振幅次数：2800次/分；混合方式：粉、液振动混合</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21"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体视显微镜</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放大倍率6.1×～55×，目镜：10倍目镜，视场数为23 mm，屈光度可调节；物镜：1×复消色差物镜，工作距离≥120mm；内置摄像头：1千万像素</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生物安全柜</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气流模式：达到30%外排，70%循环要求；过滤效果：0.12μm颗粒系过滤效率大于99.999%；洁净等级：标准Class 3</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56"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全自动细菌鉴定仪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生化鉴定细菌500种以上，鉴定的准确度在95～99%；鉴定菌种包括：革兰氏阴性杆菌、革兰氏阳性菌、酵母菌、厌氧菌、李斯特氏菌、芽孢杆菌、非发酵菌等</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780000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菌落计数器</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显示方式：LED数码管；工作区域尺寸（mm）：φ110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生化培养箱</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温度控制范围：-10℃~60℃；有效容积：123升；搁架数量：3</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48000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超净工作台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洁净等级：100级@≥0.5μm(美联邦209E），适用人数：双人双面</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麦氏比浊仪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最小示值：0.001 MCF；测量范围：0～6 MCF（麦氏浊度单位）</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21"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恒温空气摇床</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控温范围：RT-50℃（LED）；振荡频率：0～300r/min（LED），振幅：20mm；弹簧架尺寸：400*300mm；水槽尺寸：460*400mm</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1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普通显微镜</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目镜：10×可调焦的目镜，视场数≥20mm；物镜：4×、10×、40×、100×平场消色差物镜；透射光光源：LED照明提供白色冷光</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76"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正置数码成像显微镜</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FF0000"/>
                <w:kern w:val="0"/>
                <w:sz w:val="22"/>
                <w:szCs w:val="22"/>
                <w:u w:val="none"/>
                <w:lang w:val="en-US" w:eastAsia="zh-CN" w:bidi="ar"/>
              </w:rPr>
              <w:t>放大倍数：40×-1000×；摄像头：高分辨率科研级数码CCD，分辨率不低于1000万像素</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310000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31</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解剖工具</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手术刀、手术剪、组织镊、探针、刀片、消毒盘、无菌密封采样袋、防滑手套等</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3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低温冷冻切片机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切片厚度：1-100um可调；冷冻箱温度：-35℃至40℃可调；冷台温度：-40℃至40℃可调；普通冷冻点至少12个，半导体快速冷冻点至少2个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冷冻干燥机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冻干面积(㎡)：0.12；捕水容量（kg/批）：3；西林瓶装瓶量：Φ12mm：920，Φ16mm：480，Φ22mm：260；盘装溶液（L)：1.5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95"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酶标仪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检测波长范围：190-1000nm；测定范围：0-6Abs；微孔板类型：96 孔板；检测通道：8 通道；分辨率：0.001Abs</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6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洗板机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清洗方式：整板或选择清洗条数；注液精度：96孔间加液误差CV小于1.5%；注液通道：3个（洗液2种和蒸馏水1种)；洗板模式：2种，浸泡、振板</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9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组织破碎机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研磨平台数：2个平台；最大样品处理量： 24个2.0 ml样品管、2个50 ml研磨罐；平均破碎粒度：5 μm</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紫外分光光度计</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波长范围： 190～900nm；波长准确度：±0.1nm；光度范围： -4～4A；检测器：光电倍增管；光源：进口氘灯，进口钨灯</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4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电热板</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控温范围：室温-400℃；加热功率：430W；控温精度：±5℃；加热板面尺寸：Φ140mm</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电炉</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额定功率：1.0kw</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照度计</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测量范围：20/200/2000/20000 Lux；分辨率:0.01 Lux</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61"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多用水质分析仪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inorEastAsia" w:hAnsiTheme="minorEastAsia" w:eastAsiaTheme="minorEastAsia" w:cstheme="minorEastAsia"/>
                <w:i w:val="0"/>
                <w:caps w:val="0"/>
                <w:color w:val="FF0000"/>
                <w:spacing w:val="0"/>
                <w:sz w:val="22"/>
                <w:szCs w:val="22"/>
              </w:rPr>
            </w:pPr>
            <w:r>
              <w:rPr>
                <w:rFonts w:hint="eastAsia" w:asciiTheme="minorEastAsia" w:hAnsiTheme="minorEastAsia" w:eastAsiaTheme="minorEastAsia" w:cstheme="minorEastAsia"/>
                <w:i w:val="0"/>
                <w:caps w:val="0"/>
                <w:color w:val="FF0000"/>
                <w:spacing w:val="0"/>
                <w:sz w:val="22"/>
                <w:szCs w:val="22"/>
                <w:shd w:val="clear" w:fill="FFFFFF"/>
              </w:rPr>
              <w:t>线性范围：0～2.5ABS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inorEastAsia" w:hAnsiTheme="minorEastAsia" w:eastAsiaTheme="minorEastAsia" w:cstheme="minorEastAsia"/>
                <w:i w:val="0"/>
                <w:caps w:val="0"/>
                <w:color w:val="FF0000"/>
                <w:spacing w:val="0"/>
                <w:sz w:val="22"/>
                <w:szCs w:val="22"/>
              </w:rPr>
            </w:pPr>
            <w:r>
              <w:rPr>
                <w:rFonts w:hint="eastAsia" w:asciiTheme="minorEastAsia" w:hAnsiTheme="minorEastAsia" w:eastAsiaTheme="minorEastAsia" w:cstheme="minorEastAsia"/>
                <w:i w:val="0"/>
                <w:caps w:val="0"/>
                <w:color w:val="FF0000"/>
                <w:spacing w:val="0"/>
                <w:sz w:val="22"/>
                <w:szCs w:val="22"/>
                <w:shd w:val="clear" w:fill="FFFFFF"/>
              </w:rPr>
              <w:t>仪器的稳定性：（RSD）小于0.5%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inorEastAsia" w:hAnsiTheme="minorEastAsia" w:eastAsiaTheme="minorEastAsia" w:cstheme="minorEastAsia"/>
                <w:i w:val="0"/>
                <w:caps w:val="0"/>
                <w:color w:val="FF0000"/>
                <w:spacing w:val="0"/>
                <w:sz w:val="22"/>
                <w:szCs w:val="22"/>
              </w:rPr>
            </w:pPr>
            <w:r>
              <w:rPr>
                <w:rFonts w:hint="eastAsia" w:asciiTheme="minorEastAsia" w:hAnsiTheme="minorEastAsia" w:eastAsiaTheme="minorEastAsia" w:cstheme="minorEastAsia"/>
                <w:i w:val="0"/>
                <w:caps w:val="0"/>
                <w:color w:val="FF0000"/>
                <w:spacing w:val="0"/>
                <w:sz w:val="22"/>
                <w:szCs w:val="22"/>
                <w:shd w:val="clear" w:fill="FFFFFF"/>
              </w:rPr>
              <w:t>光源：LED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olor w:val="000000" w:themeColor="text1"/>
                <w:sz w:val="22"/>
                <w:szCs w:val="22"/>
                <w:u w:val="none"/>
                <w14:textFill>
                  <w14:solidFill>
                    <w14:schemeClr w14:val="tx1"/>
                  </w14:solidFill>
                </w14:textFill>
              </w:rPr>
            </w:pPr>
            <w:r>
              <w:rPr>
                <w:rFonts w:hint="eastAsia" w:asciiTheme="minorEastAsia" w:hAnsiTheme="minorEastAsia" w:eastAsiaTheme="minorEastAsia" w:cstheme="minorEastAsia"/>
                <w:i w:val="0"/>
                <w:caps w:val="0"/>
                <w:color w:val="FF0000"/>
                <w:spacing w:val="0"/>
                <w:sz w:val="22"/>
                <w:szCs w:val="22"/>
                <w:shd w:val="clear" w:fill="FFFFFF"/>
              </w:rPr>
              <w:t>存储记录：2000条,数据可自动更新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4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纯水器</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制水量：≥10升/小时（水温25℃时）；取水流量：≥2升/分钟；出水水质：RO三级纯水</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超声波清洗机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容积：10L；加热功率:500W</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干燥箱</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使用温度范围：RT+10~250℃；内容积：43L；隔板：层数9层，间距25mm</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采水器</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有机玻璃；容量规格：1.5L</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0.05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水浴锅</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规格：多孔，大小可调；恒温范围：室温~100℃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消毒柜</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容积：300L；消毒温度(℃)：70-100-125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制冰机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产量：日产180kg；冰格大小：22*22*22；冰格数：132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便携式水质分析仪</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测量参数：温度，pH 溶解氧 ，氨氮，亚硝酸盐 ，硫化物 ，余氯等</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水生动物养殖设施</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养殖槽：Ø800×H1250 ㎜，PP 材质；配套冷暖机、循环泵、杀菌灯、过滤系统等</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43000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高压灭菌锅</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容量：50L；功率：2.0Kw；杀菌温度：105-134℃</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771"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其他实验器皿</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烧杯、干燥器、三角烧瓶、试剂瓶、量筒、普通滴瓶、酒精灯、污水瓶、容量瓶、培养皿、滴定管、试管、载玻片、温度计、湿度计、比重计、玻璃棒 、铁架台、三角架，试管刷，烧瓶刷、护目镜、接种环和接种针等</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移液器</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规格：1ul、10µl、50µl、200µl、1000µl</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支</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冰箱</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容量：200-300L</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万分之一电子天平</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最大称量值：120 g；可读性：0.1 mg；重复性：0.1 mg</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51</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负80℃超低温冰箱</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温度范围：-50℃至-86℃；有效容积：≥300L；外门：1扇；内门：2扇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电子秤</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最大称重15kg，精度0.1g</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53</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采样箱</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容量：32L；外壳材质：PE；保温层材质：EPS+PU盖</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0.25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数码相机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像素：4000万以上；配置单反镜头</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35"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彩色打印机</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进纸盒容量：300页以上；打印分辨率：黑白(最佳）600*600dpi及以上，彩色(最佳）600*600dpi及以上</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51"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实验柜</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外形尺寸:W1000*D500*H2000mm；搁板数量:5；铝木结构，上柜内带梯形层板，下柜内带活动层板</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61"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实验耗材</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细菌培养、鉴定所使用的各类培养基和化学试剂；常用水产抗生素原料；相关设备所使用的耗材</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58</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采样车</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座位：6座及以上；排量：2.2T及以上；发动机：柴油或汽油发动机</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t>二</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t>工程建设其他费</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t>33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val="0"/>
                <w:i w:val="0"/>
                <w:color w:val="000000" w:themeColor="text1"/>
                <w:sz w:val="22"/>
                <w:szCs w:val="22"/>
                <w:u w:val="none"/>
                <w:lang w:val="en-US" w:eastAsia="zh-CN"/>
                <w14:textFill>
                  <w14:solidFill>
                    <w14:schemeClr w14:val="tx1"/>
                  </w14:solidFill>
                </w14:textFill>
              </w:rPr>
            </w:pPr>
            <w:r>
              <w:rPr>
                <w:rFonts w:hint="eastAsia" w:ascii="宋体" w:hAnsi="宋体" w:eastAsia="宋体" w:cs="宋体"/>
                <w:b/>
                <w:bCs w:val="0"/>
                <w:i w:val="0"/>
                <w:color w:val="000000" w:themeColor="text1"/>
                <w:sz w:val="22"/>
                <w:szCs w:val="22"/>
                <w:u w:val="none"/>
                <w:lang w:val="en-US" w:eastAsia="zh-CN"/>
                <w14:textFill>
                  <w14:solidFill>
                    <w14:schemeClr w14:val="tx1"/>
                  </w14:solidFill>
                </w14:textFill>
              </w:rPr>
              <w:t>33</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val="0"/>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bCs w:val="0"/>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sz w:val="22"/>
                <w:szCs w:val="22"/>
                <w:u w:val="none"/>
                <w14:textFill>
                  <w14:solidFill>
                    <w14:schemeClr w14:val="tx1"/>
                  </w14:solidFill>
                </w14:textFill>
              </w:rPr>
            </w:pPr>
            <w: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t>三</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sz w:val="22"/>
                <w:szCs w:val="22"/>
                <w:u w:val="none"/>
                <w14:textFill>
                  <w14:solidFill>
                    <w14:schemeClr w14:val="tx1"/>
                  </w14:solidFill>
                </w14:textFill>
              </w:rPr>
            </w:pPr>
            <w:r>
              <w:rPr>
                <w:rFonts w:hint="eastAsia" w:ascii="宋体" w:hAnsi="宋体" w:eastAsia="宋体" w:cs="宋体"/>
                <w:b/>
                <w:bCs w:val="0"/>
                <w:i w:val="0"/>
                <w:color w:val="000000" w:themeColor="text1"/>
                <w:kern w:val="0"/>
                <w:sz w:val="22"/>
                <w:szCs w:val="22"/>
                <w:u w:val="none"/>
                <w:lang w:val="en-US" w:eastAsia="zh-CN" w:bidi="ar"/>
                <w14:textFill>
                  <w14:solidFill>
                    <w14:schemeClr w14:val="tx1"/>
                  </w14:solidFill>
                </w14:textFill>
              </w:rPr>
              <w:t>预备费</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sz w:val="22"/>
                <w:szCs w:val="22"/>
                <w:u w:val="none"/>
                <w14:textFill>
                  <w14:solidFill>
                    <w14:schemeClr w14:val="tx1"/>
                  </w14:solidFill>
                </w14:textFill>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sz w:val="22"/>
                <w:szCs w:val="22"/>
                <w:u w:val="none"/>
                <w14:textFill>
                  <w14:solidFill>
                    <w14:schemeClr w14:val="tx1"/>
                  </w14:solidFill>
                </w14:textFill>
              </w:rPr>
            </w:pPr>
          </w:p>
        </w:tc>
        <w:tc>
          <w:tcPr>
            <w:tcW w:w="4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val="0"/>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sz w:val="22"/>
                <w:szCs w:val="22"/>
                <w:u w:val="none"/>
                <w14:textFill>
                  <w14:solidFill>
                    <w14:schemeClr w14:val="tx1"/>
                  </w14:solidFill>
                </w14:textFill>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sz w:val="22"/>
                <w:szCs w:val="22"/>
                <w:u w:val="none"/>
                <w:lang w:val="en-US" w:eastAsia="zh-CN"/>
                <w14:textFill>
                  <w14:solidFill>
                    <w14:schemeClr w14:val="tx1"/>
                  </w14:solidFill>
                </w14:textFill>
              </w:rPr>
            </w:pPr>
            <w:r>
              <w:rPr>
                <w:rFonts w:hint="eastAsia" w:ascii="宋体" w:hAnsi="宋体" w:eastAsia="宋体" w:cs="宋体"/>
                <w:b/>
                <w:bCs w:val="0"/>
                <w:i w:val="0"/>
                <w:color w:val="000000" w:themeColor="text1"/>
                <w:sz w:val="22"/>
                <w:szCs w:val="22"/>
                <w:u w:val="none"/>
                <w:lang w:val="en-US" w:eastAsia="zh-CN"/>
                <w14:textFill>
                  <w14:solidFill>
                    <w14:schemeClr w14:val="tx1"/>
                  </w14:solidFill>
                </w14:textFill>
              </w:rPr>
              <w:t>14.45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val="0"/>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val="0"/>
                <w:i w:val="0"/>
                <w:color w:val="000000" w:themeColor="text1"/>
                <w:sz w:val="22"/>
                <w:szCs w:val="22"/>
                <w:u w:val="none"/>
                <w:lang w:val="en-US" w:eastAsia="zh-CN"/>
                <w14:textFill>
                  <w14:solidFill>
                    <w14:schemeClr w14:val="tx1"/>
                  </w14:solidFill>
                </w14:textFill>
              </w:rPr>
            </w:pPr>
            <w:r>
              <w:rPr>
                <w:rFonts w:hint="eastAsia" w:ascii="宋体" w:hAnsi="宋体" w:eastAsia="宋体" w:cs="宋体"/>
                <w:b/>
                <w:bCs w:val="0"/>
                <w:i w:val="0"/>
                <w:color w:val="000000" w:themeColor="text1"/>
                <w:sz w:val="22"/>
                <w:szCs w:val="22"/>
                <w:u w:val="none"/>
                <w:lang w:val="en-US" w:eastAsia="zh-CN"/>
                <w14:textFill>
                  <w14:solidFill>
                    <w14:schemeClr w14:val="tx1"/>
                  </w14:solidFill>
                </w14:textFill>
              </w:rPr>
              <w:t>14.45</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val="0"/>
                <w:i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bCs w:val="0"/>
                <w:i w:val="0"/>
                <w:color w:val="000000" w:themeColor="text1"/>
                <w:sz w:val="22"/>
                <w:szCs w:val="22"/>
                <w:u w:val="none"/>
                <w14:textFill>
                  <w14:solidFill>
                    <w14:schemeClr w14:val="tx1"/>
                  </w14:solidFill>
                </w14:textFill>
              </w:rPr>
            </w:pPr>
          </w:p>
        </w:tc>
      </w:tr>
    </w:tbl>
    <w:p>
      <w:pPr>
        <w:rPr>
          <w:color w:val="000000" w:themeColor="text1"/>
          <w14:textFill>
            <w14:solidFill>
              <w14:schemeClr w14:val="tx1"/>
            </w14:solidFill>
          </w14:textFill>
        </w:rPr>
        <w:sectPr>
          <w:pgSz w:w="16838" w:h="11906" w:orient="landscape"/>
          <w:pgMar w:top="1174" w:right="873" w:bottom="1174" w:left="873" w:header="851" w:footer="992" w:gutter="0"/>
          <w:cols w:space="0" w:num="1"/>
          <w:docGrid w:type="lines" w:linePitch="312" w:charSpace="0"/>
        </w:sect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抄送：农业农村部有关司局，省发改委、省财政厅，厅机关有关　　</w:t>
      </w:r>
    </w:p>
    <w:p>
      <w:pPr>
        <w:rPr>
          <w:color w:val="000000" w:themeColor="text1"/>
          <w14:textFill>
            <w14:solidFill>
              <w14:schemeClr w14:val="tx1"/>
            </w14:solidFill>
          </w14:textFill>
        </w:rPr>
        <w:sectPr>
          <w:pgSz w:w="11906" w:h="16838"/>
          <w:pgMar w:top="1797" w:right="1440" w:bottom="1797" w:left="1440" w:header="851" w:footer="992" w:gutter="0"/>
          <w:cols w:space="0" w:num="1"/>
          <w:docGrid w:type="lines" w:linePitch="315" w:charSpace="0"/>
        </w:sectPr>
      </w:pPr>
      <w:r>
        <w:rPr>
          <w:rFonts w:hint="eastAsia" w:ascii="仿宋_GB2312" w:hAnsi="仿宋_GB2312" w:eastAsia="仿宋_GB2312" w:cs="仿宋_GB2312"/>
          <w:color w:val="000000" w:themeColor="text1"/>
          <w:sz w:val="32"/>
          <w:szCs w:val="32"/>
          <w14:textFill>
            <w14:solidFill>
              <w14:schemeClr w14:val="tx1"/>
            </w14:solidFill>
          </w14:textFill>
        </w:rPr>
        <w:t>　　　处室，有关项目单位</w:t>
      </w:r>
    </w:p>
    <w:p>
      <w:pPr>
        <w:pStyle w:val="2"/>
        <w:ind w:left="0"/>
        <w:rPr>
          <w:color w:val="000000" w:themeColor="text1"/>
          <w14:textFill>
            <w14:solidFill>
              <w14:schemeClr w14:val="tx1"/>
            </w14:solidFill>
          </w14:textFill>
        </w:rPr>
      </w:pPr>
    </w:p>
    <w:sectPr>
      <w:pgSz w:w="11906" w:h="16838"/>
      <w:pgMar w:top="873" w:right="1174" w:bottom="873" w:left="11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XBSJW--GB1-0">
    <w:altName w:val="Times New Roman"/>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font-weight : 4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HorizontalSpacing w:val="107"/>
  <w:drawingGridVerticalSpacing w:val="158"/>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A1433"/>
    <w:rsid w:val="00126B10"/>
    <w:rsid w:val="00462B33"/>
    <w:rsid w:val="0BAE0653"/>
    <w:rsid w:val="1D7002ED"/>
    <w:rsid w:val="1EA875AD"/>
    <w:rsid w:val="24EC25CD"/>
    <w:rsid w:val="32071830"/>
    <w:rsid w:val="36651A5C"/>
    <w:rsid w:val="37043AF0"/>
    <w:rsid w:val="3C726B26"/>
    <w:rsid w:val="3E8B05A8"/>
    <w:rsid w:val="409E6A64"/>
    <w:rsid w:val="42261582"/>
    <w:rsid w:val="467E7666"/>
    <w:rsid w:val="4D547720"/>
    <w:rsid w:val="519D2D5E"/>
    <w:rsid w:val="55850F3C"/>
    <w:rsid w:val="5DD74A8F"/>
    <w:rsid w:val="6BDB16C8"/>
    <w:rsid w:val="6CCD52E1"/>
    <w:rsid w:val="6D6666AD"/>
    <w:rsid w:val="6F42231A"/>
    <w:rsid w:val="712A4577"/>
    <w:rsid w:val="729B1A9D"/>
    <w:rsid w:val="743A7736"/>
    <w:rsid w:val="773F7D04"/>
    <w:rsid w:val="7742610C"/>
    <w:rsid w:val="774D0976"/>
    <w:rsid w:val="7875109D"/>
    <w:rsid w:val="78E905A1"/>
    <w:rsid w:val="7B095D14"/>
    <w:rsid w:val="7CFA1433"/>
    <w:rsid w:val="7EFF6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customStyle="1" w:styleId="2">
    <w:name w:val="引文目录1"/>
    <w:basedOn w:val="1"/>
    <w:next w:val="1"/>
    <w:qFormat/>
    <w:uiPriority w:val="0"/>
    <w:pPr>
      <w:ind w:left="4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6">
    <w:name w:val="fontstyle01"/>
    <w:basedOn w:val="5"/>
    <w:qFormat/>
    <w:uiPriority w:val="0"/>
    <w:rPr>
      <w:rFonts w:hint="default" w:ascii="FZXBSJW--GB1-0" w:hAnsi="FZXBSJW--GB1-0"/>
      <w:color w:val="000000"/>
      <w:sz w:val="44"/>
      <w:szCs w:val="44"/>
    </w:rPr>
  </w:style>
  <w:style w:type="character" w:customStyle="1" w:styleId="7">
    <w:name w:val="fontstyle31"/>
    <w:basedOn w:val="5"/>
    <w:qFormat/>
    <w:uiPriority w:val="0"/>
    <w:rPr>
      <w:rFonts w:hint="default" w:ascii="仿宋_GB2312" w:hAnsi="仿宋_GB2312"/>
      <w:color w:val="000000"/>
      <w:sz w:val="32"/>
      <w:szCs w:val="32"/>
    </w:rPr>
  </w:style>
  <w:style w:type="character" w:customStyle="1" w:styleId="8">
    <w:name w:val="fontstyle21"/>
    <w:basedOn w:val="5"/>
    <w:qFormat/>
    <w:uiPriority w:val="0"/>
    <w:rPr>
      <w:rFonts w:hint="default" w:ascii="TimesNewRoman" w:hAnsi="TimesNewRoman"/>
      <w:color w:val="000000"/>
      <w:sz w:val="44"/>
      <w:szCs w:val="44"/>
    </w:rPr>
  </w:style>
  <w:style w:type="character" w:customStyle="1" w:styleId="9">
    <w:name w:val="fontstyle41"/>
    <w:basedOn w:val="5"/>
    <w:qFormat/>
    <w:uiPriority w:val="0"/>
    <w:rPr>
      <w:rFonts w:hint="default" w:ascii="仿宋" w:hAnsi="仿宋"/>
      <w:color w:val="000000"/>
      <w:sz w:val="32"/>
      <w:szCs w:val="32"/>
    </w:rPr>
  </w:style>
  <w:style w:type="character" w:customStyle="1" w:styleId="10">
    <w:name w:val="font61"/>
    <w:basedOn w:val="5"/>
    <w:qFormat/>
    <w:uiPriority w:val="0"/>
    <w:rPr>
      <w:rFonts w:hint="eastAsia" w:ascii="宋体" w:hAnsi="宋体" w:eastAsia="宋体" w:cs="宋体"/>
      <w:color w:val="000000"/>
      <w:sz w:val="22"/>
      <w:szCs w:val="22"/>
      <w:u w:val="none"/>
    </w:rPr>
  </w:style>
  <w:style w:type="character" w:customStyle="1" w:styleId="11">
    <w:name w:val="font131"/>
    <w:basedOn w:val="5"/>
    <w:qFormat/>
    <w:uiPriority w:val="0"/>
    <w:rPr>
      <w:rFonts w:ascii="等线" w:hAnsi="等线" w:eastAsia="等线" w:cs="等线"/>
      <w:color w:val="000000"/>
      <w:sz w:val="22"/>
      <w:szCs w:val="22"/>
      <w:u w:val="none"/>
    </w:rPr>
  </w:style>
  <w:style w:type="character" w:customStyle="1" w:styleId="12">
    <w:name w:val="font161"/>
    <w:basedOn w:val="5"/>
    <w:qFormat/>
    <w:uiPriority w:val="0"/>
    <w:rPr>
      <w:rFonts w:hint="eastAsia" w:ascii="宋体" w:hAnsi="宋体" w:eastAsia="宋体" w:cs="宋体"/>
      <w:color w:val="000000"/>
      <w:sz w:val="22"/>
      <w:szCs w:val="22"/>
      <w:u w:val="none"/>
      <w:vertAlign w:val="superscript"/>
    </w:rPr>
  </w:style>
  <w:style w:type="character" w:customStyle="1" w:styleId="13">
    <w:name w:val="font21"/>
    <w:basedOn w:val="5"/>
    <w:qFormat/>
    <w:uiPriority w:val="0"/>
    <w:rPr>
      <w:rFonts w:ascii="Calibri" w:hAnsi="Calibri" w:cs="Calibri"/>
      <w:color w:val="000000"/>
      <w:sz w:val="20"/>
      <w:szCs w:val="20"/>
      <w:u w:val="none"/>
    </w:rPr>
  </w:style>
  <w:style w:type="character" w:customStyle="1" w:styleId="14">
    <w:name w:val="font51"/>
    <w:basedOn w:val="5"/>
    <w:qFormat/>
    <w:uiPriority w:val="0"/>
    <w:rPr>
      <w:rFonts w:hint="eastAsia" w:ascii="宋体" w:hAnsi="宋体" w:eastAsia="宋体" w:cs="宋体"/>
      <w:color w:val="000000"/>
      <w:sz w:val="20"/>
      <w:szCs w:val="20"/>
      <w:u w:val="none"/>
    </w:rPr>
  </w:style>
  <w:style w:type="character" w:customStyle="1" w:styleId="15">
    <w:name w:val="font11"/>
    <w:basedOn w:val="5"/>
    <w:qFormat/>
    <w:uiPriority w:val="0"/>
    <w:rPr>
      <w:rFonts w:hint="default" w:ascii="Calibri" w:hAnsi="Calibri" w:cs="Calibri"/>
      <w:color w:val="000000"/>
      <w:sz w:val="22"/>
      <w:szCs w:val="22"/>
      <w:u w:val="none"/>
    </w:rPr>
  </w:style>
  <w:style w:type="character" w:customStyle="1" w:styleId="16">
    <w:name w:val="font101"/>
    <w:basedOn w:val="5"/>
    <w:qFormat/>
    <w:uiPriority w:val="0"/>
    <w:rPr>
      <w:rFonts w:hint="eastAsia" w:ascii="宋体" w:hAnsi="宋体" w:eastAsia="宋体" w:cs="宋体"/>
      <w:color w:val="000000"/>
      <w:sz w:val="22"/>
      <w:szCs w:val="22"/>
      <w:u w:val="none"/>
    </w:rPr>
  </w:style>
  <w:style w:type="character" w:customStyle="1" w:styleId="17">
    <w:name w:val="font91"/>
    <w:basedOn w:val="5"/>
    <w:qFormat/>
    <w:uiPriority w:val="0"/>
    <w:rPr>
      <w:rFonts w:ascii="等线" w:hAnsi="等线" w:eastAsia="等线" w:cs="等线"/>
      <w:color w:val="000000"/>
      <w:sz w:val="22"/>
      <w:szCs w:val="22"/>
      <w:u w:val="none"/>
    </w:rPr>
  </w:style>
  <w:style w:type="character" w:customStyle="1" w:styleId="18">
    <w:name w:val="font31"/>
    <w:basedOn w:val="5"/>
    <w:qFormat/>
    <w:uiPriority w:val="0"/>
    <w:rPr>
      <w:rFonts w:ascii="font-weight : 400" w:hAnsi="font-weight : 400" w:eastAsia="font-weight : 400" w:cs="font-weight : 400"/>
      <w:color w:val="000000"/>
      <w:sz w:val="22"/>
      <w:szCs w:val="22"/>
      <w:u w:val="none"/>
      <w:vertAlign w:val="superscript"/>
    </w:rPr>
  </w:style>
  <w:style w:type="character" w:customStyle="1" w:styleId="19">
    <w:name w:val="font01"/>
    <w:basedOn w:val="5"/>
    <w:qFormat/>
    <w:uiPriority w:val="0"/>
    <w:rPr>
      <w:rFonts w:hint="eastAsia" w:ascii="宋体" w:hAnsi="宋体" w:eastAsia="宋体" w:cs="宋体"/>
      <w:color w:val="000000"/>
      <w:sz w:val="22"/>
      <w:szCs w:val="22"/>
      <w:u w:val="none"/>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528</Words>
  <Characters>3014</Characters>
  <Lines>25</Lines>
  <Paragraphs>7</Paragraphs>
  <TotalTime>2</TotalTime>
  <ScaleCrop>false</ScaleCrop>
  <LinksUpToDate>false</LinksUpToDate>
  <CharactersWithSpaces>3535</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2021-08-26T09:54:00Z</dcterms:created>
  <dc:creator>Administrator</dc:creator>
  <cp:lastModifiedBy>梦中学仙术</cp:lastModifiedBy>
  <dcterms:modified xsi:type="dcterms:W3CDTF">2021-10-12T09:18:40Z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EC97F702BB8A4E60B7C54898E40B348B</vt:lpwstr>
  </property>
</Properties>
</file>