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8"/>
          <w:rFonts w:hint="eastAsia" w:asciiTheme="minorEastAsia" w:hAnsiTheme="minorEastAsia" w:eastAsiaTheme="minorEastAsia" w:cstheme="minorEastAsia"/>
          <w:lang w:val="en-US" w:eastAsia="zh-CN"/>
        </w:rPr>
      </w:pPr>
      <w:bookmarkStart w:id="1" w:name="_GoBack"/>
      <w:bookmarkEnd w:id="1"/>
      <w:r>
        <w:rPr>
          <w:rStyle w:val="8"/>
          <w:rFonts w:hint="eastAsia" w:asciiTheme="minorEastAsia" w:hAnsiTheme="minorEastAsia" w:eastAsiaTheme="minorEastAsia" w:cstheme="minorEastAsia"/>
          <w:lang w:val="en-US" w:eastAsia="zh-CN"/>
        </w:rPr>
        <w:t>附件</w:t>
      </w:r>
    </w:p>
    <w:p>
      <w:pPr>
        <w:spacing w:line="600" w:lineRule="exact"/>
        <w:jc w:val="center"/>
        <w:rPr>
          <w:rFonts w:hint="eastAsia" w:ascii="方正小标宋简体" w:hAnsi="Times New Roman" w:eastAsia="方正小标宋简体"/>
          <w:bCs/>
          <w:sz w:val="36"/>
          <w:szCs w:val="36"/>
          <w:lang w:val="en-US" w:eastAsia="zh-CN"/>
        </w:rPr>
      </w:pPr>
      <w:r>
        <w:rPr>
          <w:rFonts w:hint="eastAsia" w:ascii="方正小标宋简体" w:hAnsi="Times New Roman" w:eastAsia="方正小标宋简体"/>
          <w:bCs/>
          <w:sz w:val="36"/>
          <w:szCs w:val="36"/>
          <w:lang w:val="en-US" w:eastAsia="zh-CN"/>
        </w:rPr>
        <w:t>关于湖北省2021年全国农作物病虫疫情监测</w:t>
      </w:r>
    </w:p>
    <w:p>
      <w:pPr>
        <w:spacing w:line="600" w:lineRule="exact"/>
        <w:jc w:val="center"/>
        <w:rPr>
          <w:rFonts w:hint="eastAsia" w:ascii="方正小标宋简体" w:hAnsi="Times New Roman" w:eastAsia="方正小标宋简体"/>
          <w:bCs/>
          <w:sz w:val="36"/>
          <w:szCs w:val="36"/>
          <w:lang w:val="en-US" w:eastAsia="zh-CN"/>
        </w:rPr>
      </w:pPr>
      <w:r>
        <w:rPr>
          <w:rFonts w:hint="eastAsia" w:ascii="方正小标宋简体" w:hAnsi="Times New Roman" w:eastAsia="方正小标宋简体"/>
          <w:bCs/>
          <w:sz w:val="36"/>
          <w:szCs w:val="36"/>
          <w:lang w:val="en-US" w:eastAsia="zh-CN"/>
        </w:rPr>
        <w:t>分中心（省级）田间监测点建设项目</w:t>
      </w:r>
    </w:p>
    <w:p>
      <w:pPr>
        <w:spacing w:line="600" w:lineRule="exact"/>
        <w:jc w:val="center"/>
        <w:rPr>
          <w:rFonts w:hint="eastAsia" w:ascii="方正小标宋简体" w:hAnsi="Times New Roman" w:eastAsia="方正小标宋简体"/>
          <w:bCs/>
          <w:sz w:val="36"/>
          <w:szCs w:val="36"/>
          <w:lang w:val="en-US" w:eastAsia="zh-CN"/>
        </w:rPr>
      </w:pPr>
      <w:r>
        <w:rPr>
          <w:rFonts w:hint="eastAsia" w:ascii="方正小标宋简体" w:hAnsi="Times New Roman" w:eastAsia="方正小标宋简体"/>
          <w:bCs/>
          <w:sz w:val="36"/>
          <w:szCs w:val="36"/>
          <w:lang w:val="en-US" w:eastAsia="zh-CN"/>
        </w:rPr>
        <w:t>初步设计和投资概算的批复</w:t>
      </w:r>
    </w:p>
    <w:p>
      <w:pPr>
        <w:pStyle w:val="2"/>
        <w:rPr>
          <w:rFonts w:hint="eastAsia"/>
          <w:lang w:val="en-US" w:eastAsia="zh-CN"/>
        </w:rPr>
      </w:pPr>
    </w:p>
    <w:p>
      <w:pPr>
        <w:widowControl w:val="0"/>
        <w:spacing w:after="0" w:line="600" w:lineRule="exact"/>
        <w:ind w:firstLine="640" w:firstLineChars="200"/>
        <w:rPr>
          <w:rFonts w:hint="eastAsia" w:ascii="黑体" w:hAnsi="黑体" w:eastAsia="黑体" w:cs="黑体"/>
          <w:b/>
          <w:bCs/>
          <w:sz w:val="32"/>
          <w:szCs w:val="32"/>
        </w:rPr>
      </w:pPr>
      <w:r>
        <w:rPr>
          <w:rFonts w:hint="eastAsia" w:ascii="黑体" w:hAnsi="黑体" w:eastAsia="黑体" w:cs="黑体"/>
          <w:sz w:val="32"/>
          <w:szCs w:val="32"/>
        </w:rPr>
        <w:t>一、建设目标</w:t>
      </w:r>
    </w:p>
    <w:p>
      <w:pPr>
        <w:spacing w:line="620" w:lineRule="exact"/>
        <w:ind w:firstLine="640" w:firstLineChars="200"/>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项目建成后，</w:t>
      </w:r>
      <w:r>
        <w:rPr>
          <w:rStyle w:val="8"/>
          <w:rFonts w:hint="eastAsia" w:ascii="仿宋_GB2312" w:hAnsi="仿宋_GB2312" w:eastAsia="仿宋_GB2312" w:cs="仿宋_GB2312"/>
          <w:sz w:val="32"/>
          <w:szCs w:val="32"/>
          <w:lang w:eastAsia="zh-CN"/>
        </w:rPr>
        <w:t>省级农作物病虫疫情信息调度指挥中心与田间监测点联网运行，搭建起我省病虫害智能化监测预警框架，初步实现了项目“物联网</w:t>
      </w:r>
      <w:r>
        <w:rPr>
          <w:rStyle w:val="8"/>
          <w:rFonts w:hint="eastAsia" w:ascii="仿宋_GB2312" w:hAnsi="仿宋_GB2312" w:eastAsia="仿宋_GB2312" w:cs="仿宋_GB2312"/>
          <w:sz w:val="32"/>
          <w:szCs w:val="32"/>
          <w:lang w:val="en-US" w:eastAsia="zh-CN"/>
        </w:rPr>
        <w:t>+聚点成网</w:t>
      </w:r>
      <w:r>
        <w:rPr>
          <w:rStyle w:val="8"/>
          <w:rFonts w:hint="eastAsia" w:ascii="仿宋_GB2312" w:hAnsi="仿宋_GB2312" w:eastAsia="仿宋_GB2312" w:cs="仿宋_GB2312"/>
          <w:sz w:val="32"/>
          <w:szCs w:val="32"/>
          <w:lang w:eastAsia="zh-CN"/>
        </w:rPr>
        <w:t>”建设目标，可以在</w:t>
      </w:r>
      <w:r>
        <w:rPr>
          <w:rStyle w:val="8"/>
          <w:rFonts w:hint="eastAsia" w:ascii="仿宋_GB2312" w:hAnsi="仿宋_GB2312" w:eastAsia="仿宋_GB2312" w:cs="仿宋_GB2312"/>
          <w:sz w:val="32"/>
          <w:szCs w:val="32"/>
        </w:rPr>
        <w:t>项目实施</w:t>
      </w:r>
      <w:r>
        <w:rPr>
          <w:rStyle w:val="8"/>
          <w:rFonts w:hint="eastAsia" w:ascii="仿宋_GB2312" w:hAnsi="仿宋_GB2312" w:eastAsia="仿宋_GB2312" w:cs="仿宋_GB2312"/>
          <w:sz w:val="32"/>
          <w:szCs w:val="32"/>
          <w:lang w:eastAsia="zh-CN"/>
        </w:rPr>
        <w:t>县区完成粮棉油主要作物重大病虫的实时监测</w:t>
      </w:r>
      <w:r>
        <w:rPr>
          <w:rStyle w:val="8"/>
          <w:rFonts w:hint="eastAsia" w:ascii="仿宋_GB2312" w:hAnsi="仿宋_GB2312" w:eastAsia="仿宋_GB2312" w:cs="仿宋_GB2312"/>
          <w:sz w:val="32"/>
          <w:szCs w:val="32"/>
        </w:rPr>
        <w:t>、</w:t>
      </w:r>
      <w:r>
        <w:rPr>
          <w:rStyle w:val="8"/>
          <w:rFonts w:hint="eastAsia" w:ascii="仿宋_GB2312" w:hAnsi="仿宋_GB2312" w:eastAsia="仿宋_GB2312" w:cs="仿宋_GB2312"/>
          <w:sz w:val="32"/>
          <w:szCs w:val="32"/>
          <w:lang w:eastAsia="zh-CN"/>
        </w:rPr>
        <w:t>生物灾情预警，</w:t>
      </w:r>
      <w:r>
        <w:rPr>
          <w:rStyle w:val="8"/>
          <w:rFonts w:hint="eastAsia" w:ascii="仿宋_GB2312" w:hAnsi="仿宋_GB2312" w:eastAsia="仿宋_GB2312" w:cs="仿宋_GB2312"/>
          <w:sz w:val="32"/>
          <w:szCs w:val="32"/>
        </w:rPr>
        <w:t>并适时</w:t>
      </w:r>
      <w:r>
        <w:rPr>
          <w:rStyle w:val="8"/>
          <w:rFonts w:hint="eastAsia" w:ascii="仿宋_GB2312" w:hAnsi="仿宋_GB2312" w:eastAsia="仿宋_GB2312" w:cs="仿宋_GB2312"/>
          <w:sz w:val="32"/>
          <w:szCs w:val="32"/>
          <w:lang w:eastAsia="zh-CN"/>
        </w:rPr>
        <w:t>分析、</w:t>
      </w:r>
      <w:r>
        <w:rPr>
          <w:rStyle w:val="8"/>
          <w:rFonts w:hint="eastAsia" w:ascii="仿宋_GB2312" w:hAnsi="仿宋_GB2312" w:eastAsia="仿宋_GB2312" w:cs="仿宋_GB2312"/>
          <w:sz w:val="32"/>
          <w:szCs w:val="32"/>
        </w:rPr>
        <w:t>记录、存储、发送</w:t>
      </w:r>
      <w:r>
        <w:rPr>
          <w:rStyle w:val="8"/>
          <w:rFonts w:hint="eastAsia" w:ascii="仿宋_GB2312" w:hAnsi="仿宋_GB2312" w:eastAsia="仿宋_GB2312" w:cs="仿宋_GB2312"/>
          <w:sz w:val="32"/>
          <w:szCs w:val="32"/>
          <w:lang w:eastAsia="zh-CN"/>
        </w:rPr>
        <w:t>病虫基础</w:t>
      </w:r>
      <w:r>
        <w:rPr>
          <w:rStyle w:val="8"/>
          <w:rFonts w:hint="eastAsia" w:ascii="仿宋_GB2312" w:hAnsi="仿宋_GB2312" w:eastAsia="仿宋_GB2312" w:cs="仿宋_GB2312"/>
          <w:sz w:val="32"/>
          <w:szCs w:val="32"/>
        </w:rPr>
        <w:t>数据，为国家、省、市农作物病虫</w:t>
      </w:r>
      <w:r>
        <w:rPr>
          <w:rStyle w:val="8"/>
          <w:rFonts w:hint="eastAsia" w:ascii="仿宋_GB2312" w:hAnsi="仿宋_GB2312" w:eastAsia="仿宋_GB2312" w:cs="仿宋_GB2312"/>
          <w:sz w:val="32"/>
          <w:szCs w:val="32"/>
          <w:lang w:eastAsia="zh-CN"/>
        </w:rPr>
        <w:t>防控</w:t>
      </w:r>
      <w:r>
        <w:rPr>
          <w:rStyle w:val="8"/>
          <w:rFonts w:hint="eastAsia" w:ascii="仿宋_GB2312" w:hAnsi="仿宋_GB2312" w:eastAsia="仿宋_GB2312" w:cs="仿宋_GB2312"/>
          <w:sz w:val="32"/>
          <w:szCs w:val="32"/>
        </w:rPr>
        <w:t>提供信息</w:t>
      </w:r>
      <w:r>
        <w:rPr>
          <w:rStyle w:val="8"/>
          <w:rFonts w:hint="eastAsia" w:ascii="仿宋_GB2312" w:hAnsi="仿宋_GB2312" w:eastAsia="仿宋_GB2312" w:cs="仿宋_GB2312"/>
          <w:sz w:val="32"/>
          <w:szCs w:val="32"/>
          <w:lang w:eastAsia="zh-CN"/>
        </w:rPr>
        <w:t>和数据支撑</w:t>
      </w:r>
      <w:r>
        <w:rPr>
          <w:rStyle w:val="8"/>
          <w:rFonts w:hint="eastAsia" w:ascii="仿宋_GB2312" w:hAnsi="仿宋_GB2312" w:eastAsia="仿宋_GB2312" w:cs="仿宋_GB2312"/>
          <w:sz w:val="32"/>
          <w:szCs w:val="32"/>
        </w:rPr>
        <w:t>。</w:t>
      </w:r>
      <w:r>
        <w:rPr>
          <w:rStyle w:val="8"/>
          <w:rFonts w:hint="eastAsia" w:ascii="仿宋_GB2312" w:hAnsi="仿宋_GB2312" w:eastAsia="仿宋_GB2312" w:cs="仿宋_GB2312"/>
          <w:sz w:val="32"/>
          <w:szCs w:val="32"/>
          <w:lang w:eastAsia="zh-CN"/>
        </w:rPr>
        <w:t>完善项目县区病虫监测预警网络，提高</w:t>
      </w:r>
      <w:r>
        <w:rPr>
          <w:rStyle w:val="8"/>
          <w:rFonts w:hint="eastAsia" w:ascii="仿宋_GB2312" w:hAnsi="仿宋_GB2312" w:eastAsia="仿宋_GB2312" w:cs="仿宋_GB2312"/>
          <w:sz w:val="32"/>
          <w:szCs w:val="32"/>
        </w:rPr>
        <w:t>病虫疫情监测预警</w:t>
      </w:r>
      <w:r>
        <w:rPr>
          <w:rStyle w:val="8"/>
          <w:rFonts w:hint="eastAsia" w:ascii="仿宋_GB2312" w:hAnsi="仿宋_GB2312" w:eastAsia="仿宋_GB2312" w:cs="仿宋_GB2312"/>
          <w:sz w:val="32"/>
          <w:szCs w:val="32"/>
          <w:lang w:eastAsia="zh-CN"/>
        </w:rPr>
        <w:t>的准确性和及时性</w:t>
      </w:r>
      <w:r>
        <w:rPr>
          <w:rStyle w:val="8"/>
          <w:rFonts w:hint="eastAsia" w:ascii="仿宋_GB2312" w:hAnsi="仿宋_GB2312" w:eastAsia="仿宋_GB2312" w:cs="仿宋_GB2312"/>
          <w:sz w:val="32"/>
          <w:szCs w:val="32"/>
        </w:rPr>
        <w:t>，</w:t>
      </w:r>
      <w:r>
        <w:rPr>
          <w:rStyle w:val="8"/>
          <w:rFonts w:hint="eastAsia" w:ascii="仿宋_GB2312" w:hAnsi="仿宋_GB2312" w:eastAsia="仿宋_GB2312" w:cs="仿宋_GB2312"/>
          <w:sz w:val="32"/>
          <w:szCs w:val="32"/>
          <w:lang w:eastAsia="zh-CN"/>
        </w:rPr>
        <w:t>预计县区</w:t>
      </w:r>
      <w:r>
        <w:rPr>
          <w:rStyle w:val="8"/>
          <w:rFonts w:hint="eastAsia" w:ascii="仿宋_GB2312" w:hAnsi="仿宋_GB2312" w:eastAsia="仿宋_GB2312" w:cs="仿宋_GB2312"/>
          <w:sz w:val="32"/>
          <w:szCs w:val="32"/>
        </w:rPr>
        <w:t>短期预报准确率</w:t>
      </w:r>
      <w:r>
        <w:rPr>
          <w:rStyle w:val="8"/>
          <w:rFonts w:hint="eastAsia" w:ascii="仿宋_GB2312" w:hAnsi="仿宋_GB2312" w:eastAsia="仿宋_GB2312" w:cs="仿宋_GB2312"/>
          <w:sz w:val="32"/>
          <w:szCs w:val="32"/>
          <w:lang w:eastAsia="zh-CN"/>
        </w:rPr>
        <w:t>提高</w:t>
      </w:r>
      <w:r>
        <w:rPr>
          <w:rStyle w:val="8"/>
          <w:rFonts w:hint="eastAsia" w:ascii="仿宋_GB2312" w:hAnsi="仿宋_GB2312" w:eastAsia="仿宋_GB2312" w:cs="仿宋_GB2312"/>
          <w:sz w:val="32"/>
          <w:szCs w:val="32"/>
          <w:lang w:val="en-US" w:eastAsia="zh-CN"/>
        </w:rPr>
        <w:t>5个百分点以上，短期预报准确率达</w:t>
      </w:r>
      <w:r>
        <w:rPr>
          <w:rStyle w:val="8"/>
          <w:rFonts w:hint="eastAsia" w:ascii="仿宋_GB2312" w:hAnsi="仿宋_GB2312" w:eastAsia="仿宋_GB2312" w:cs="仿宋_GB2312"/>
          <w:sz w:val="32"/>
          <w:szCs w:val="32"/>
        </w:rPr>
        <w:t>95%，预报信息覆盖率100%</w:t>
      </w:r>
      <w:r>
        <w:rPr>
          <w:rStyle w:val="8"/>
          <w:rFonts w:hint="eastAsia" w:ascii="仿宋_GB2312" w:hAnsi="仿宋_GB2312" w:eastAsia="仿宋_GB2312" w:cs="仿宋_GB2312"/>
          <w:sz w:val="32"/>
          <w:szCs w:val="32"/>
          <w:lang w:eastAsia="zh-CN"/>
        </w:rPr>
        <w:t>，减轻病虫灾害损失</w:t>
      </w:r>
      <w:r>
        <w:rPr>
          <w:rStyle w:val="8"/>
          <w:rFonts w:hint="eastAsia" w:ascii="仿宋_GB2312" w:hAnsi="仿宋_GB2312" w:eastAsia="仿宋_GB2312" w:cs="仿宋_GB2312"/>
          <w:sz w:val="32"/>
          <w:szCs w:val="32"/>
        </w:rPr>
        <w:t>。</w:t>
      </w:r>
    </w:p>
    <w:p>
      <w:pPr>
        <w:widowControl w:val="0"/>
        <w:spacing w:after="0"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二、建设内容及规模</w:t>
      </w:r>
    </w:p>
    <w:p>
      <w:pPr>
        <w:spacing w:line="620" w:lineRule="exact"/>
        <w:ind w:firstLine="640" w:firstLineChars="200"/>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建设湖北省病虫疫情信息调度指挥</w:t>
      </w:r>
      <w:r>
        <w:rPr>
          <w:rStyle w:val="8"/>
          <w:rFonts w:hint="eastAsia" w:ascii="仿宋_GB2312" w:hAnsi="仿宋_GB2312" w:eastAsia="仿宋_GB2312" w:cs="仿宋_GB2312"/>
          <w:sz w:val="32"/>
          <w:szCs w:val="32"/>
          <w:lang w:eastAsia="zh-CN"/>
        </w:rPr>
        <w:t>中心</w:t>
      </w:r>
      <w:r>
        <w:rPr>
          <w:rStyle w:val="8"/>
          <w:rFonts w:hint="eastAsia" w:ascii="仿宋_GB2312" w:hAnsi="仿宋_GB2312" w:eastAsia="仿宋_GB2312" w:cs="仿宋_GB2312"/>
          <w:sz w:val="32"/>
          <w:szCs w:val="32"/>
          <w:lang w:val="en-US" w:eastAsia="zh-CN"/>
        </w:rPr>
        <w:t>1个，同时</w:t>
      </w:r>
      <w:r>
        <w:rPr>
          <w:rStyle w:val="8"/>
          <w:rFonts w:hint="eastAsia" w:ascii="仿宋_GB2312" w:hAnsi="仿宋_GB2312" w:eastAsia="仿宋_GB2312" w:cs="仿宋_GB2312"/>
          <w:sz w:val="32"/>
          <w:szCs w:val="32"/>
        </w:rPr>
        <w:t>在公安县、蔡甸区、云梦县、曾都区、秭归县、英山县6个县（</w:t>
      </w:r>
      <w:r>
        <w:rPr>
          <w:rStyle w:val="8"/>
          <w:rFonts w:hint="eastAsia" w:ascii="仿宋_GB2312" w:hAnsi="仿宋_GB2312" w:eastAsia="仿宋_GB2312" w:cs="仿宋_GB2312"/>
          <w:sz w:val="32"/>
          <w:szCs w:val="32"/>
          <w:lang w:eastAsia="zh-CN"/>
        </w:rPr>
        <w:t>区</w:t>
      </w:r>
      <w:r>
        <w:rPr>
          <w:rStyle w:val="8"/>
          <w:rFonts w:hint="eastAsia" w:ascii="仿宋_GB2312" w:hAnsi="仿宋_GB2312" w:eastAsia="仿宋_GB2312" w:cs="仿宋_GB2312"/>
          <w:sz w:val="32"/>
          <w:szCs w:val="32"/>
        </w:rPr>
        <w:t>）各新建重点监测点1个，一般监测点</w:t>
      </w:r>
      <w:r>
        <w:rPr>
          <w:rStyle w:val="8"/>
          <w:rFonts w:hint="eastAsia" w:ascii="仿宋_GB2312" w:hAnsi="仿宋_GB2312" w:eastAsia="仿宋_GB2312" w:cs="仿宋_GB2312"/>
          <w:sz w:val="32"/>
          <w:szCs w:val="32"/>
          <w:lang w:eastAsia="zh-CN"/>
        </w:rPr>
        <w:t>共</w:t>
      </w:r>
      <w:r>
        <w:rPr>
          <w:rStyle w:val="8"/>
          <w:rFonts w:hint="eastAsia" w:ascii="仿宋_GB2312" w:hAnsi="仿宋_GB2312" w:eastAsia="仿宋_GB2312" w:cs="仿宋_GB2312"/>
          <w:sz w:val="32"/>
          <w:szCs w:val="32"/>
          <w:lang w:val="en-US" w:eastAsia="zh-CN"/>
        </w:rPr>
        <w:t>25</w:t>
      </w:r>
      <w:r>
        <w:rPr>
          <w:rStyle w:val="8"/>
          <w:rFonts w:hint="eastAsia" w:ascii="仿宋_GB2312" w:hAnsi="仿宋_GB2312" w:eastAsia="仿宋_GB2312" w:cs="仿宋_GB2312"/>
          <w:sz w:val="32"/>
          <w:szCs w:val="32"/>
        </w:rPr>
        <w:t>个。</w:t>
      </w:r>
      <w:r>
        <w:rPr>
          <w:rStyle w:val="8"/>
          <w:rFonts w:hint="eastAsia" w:ascii="仿宋_GB2312" w:hAnsi="仿宋_GB2312" w:eastAsia="仿宋_GB2312" w:cs="仿宋_GB2312"/>
          <w:sz w:val="32"/>
          <w:szCs w:val="32"/>
          <w:lang w:eastAsia="zh-CN"/>
        </w:rPr>
        <w:t>新建</w:t>
      </w:r>
      <w:r>
        <w:rPr>
          <w:rStyle w:val="8"/>
          <w:rFonts w:hint="eastAsia" w:ascii="仿宋_GB2312" w:hAnsi="仿宋_GB2312" w:eastAsia="仿宋_GB2312" w:cs="仿宋_GB2312"/>
          <w:sz w:val="32"/>
          <w:szCs w:val="32"/>
        </w:rPr>
        <w:t>围栏</w:t>
      </w:r>
      <w:r>
        <w:rPr>
          <w:rStyle w:val="8"/>
          <w:rFonts w:hint="eastAsia" w:ascii="仿宋_GB2312" w:hAnsi="仿宋_GB2312" w:eastAsia="仿宋_GB2312" w:cs="仿宋_GB2312"/>
          <w:sz w:val="32"/>
          <w:szCs w:val="32"/>
          <w:lang w:eastAsia="zh-CN"/>
        </w:rPr>
        <w:t>、</w:t>
      </w:r>
      <w:r>
        <w:rPr>
          <w:rStyle w:val="8"/>
          <w:rFonts w:hint="eastAsia" w:ascii="仿宋_GB2312" w:hAnsi="仿宋_GB2312" w:eastAsia="仿宋_GB2312" w:cs="仿宋_GB2312"/>
          <w:sz w:val="32"/>
          <w:szCs w:val="32"/>
        </w:rPr>
        <w:t>田间监测点供电</w:t>
      </w:r>
      <w:r>
        <w:rPr>
          <w:rStyle w:val="8"/>
          <w:rFonts w:hint="eastAsia" w:ascii="仿宋_GB2312" w:hAnsi="仿宋_GB2312" w:eastAsia="仿宋_GB2312" w:cs="仿宋_GB2312"/>
          <w:sz w:val="32"/>
          <w:szCs w:val="32"/>
          <w:lang w:eastAsia="zh-CN"/>
        </w:rPr>
        <w:t>工程等田间工程，购置仪器设备（软件系统）</w:t>
      </w:r>
      <w:r>
        <w:rPr>
          <w:rStyle w:val="8"/>
          <w:rFonts w:hint="eastAsia" w:ascii="仿宋_GB2312" w:hAnsi="仿宋_GB2312" w:eastAsia="仿宋_GB2312" w:cs="仿宋_GB2312"/>
          <w:sz w:val="32"/>
          <w:szCs w:val="32"/>
          <w:lang w:val="en-US" w:eastAsia="zh-CN"/>
        </w:rPr>
        <w:t>221（台）套</w:t>
      </w:r>
      <w:r>
        <w:rPr>
          <w:rStyle w:val="8"/>
          <w:rFonts w:hint="eastAsia" w:ascii="仿宋_GB2312" w:hAnsi="仿宋_GB2312" w:eastAsia="仿宋_GB2312" w:cs="仿宋_GB2312"/>
          <w:sz w:val="32"/>
          <w:szCs w:val="32"/>
        </w:rPr>
        <w:t>。</w:t>
      </w:r>
    </w:p>
    <w:p>
      <w:pPr>
        <w:widowControl w:val="0"/>
        <w:spacing w:after="0"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三、投资及资金筹措</w:t>
      </w:r>
    </w:p>
    <w:p>
      <w:pPr>
        <w:spacing w:line="620" w:lineRule="exact"/>
        <w:ind w:firstLine="640" w:firstLineChars="200"/>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项目总投资2050万元，其中</w:t>
      </w:r>
      <w:r>
        <w:rPr>
          <w:rStyle w:val="8"/>
          <w:rFonts w:hint="eastAsia" w:ascii="仿宋_GB2312" w:hAnsi="仿宋_GB2312" w:eastAsia="仿宋_GB2312" w:cs="仿宋_GB2312"/>
          <w:sz w:val="32"/>
          <w:szCs w:val="32"/>
          <w:lang w:eastAsia="zh-CN"/>
        </w:rPr>
        <w:t>田间工程投资</w:t>
      </w:r>
      <w:r>
        <w:rPr>
          <w:rStyle w:val="8"/>
          <w:rFonts w:hint="eastAsia" w:ascii="仿宋_GB2312" w:hAnsi="仿宋_GB2312" w:eastAsia="仿宋_GB2312" w:cs="仿宋_GB2312"/>
          <w:sz w:val="32"/>
          <w:szCs w:val="32"/>
          <w:lang w:val="en-US" w:eastAsia="zh-CN"/>
        </w:rPr>
        <w:t>30.7万元、</w:t>
      </w:r>
      <w:r>
        <w:rPr>
          <w:rStyle w:val="8"/>
          <w:rFonts w:hint="eastAsia" w:ascii="仿宋_GB2312" w:hAnsi="仿宋_GB2312" w:eastAsia="仿宋_GB2312" w:cs="仿宋_GB2312"/>
          <w:sz w:val="32"/>
          <w:szCs w:val="32"/>
        </w:rPr>
        <w:t>仪器设备</w:t>
      </w:r>
      <w:r>
        <w:rPr>
          <w:rStyle w:val="8"/>
          <w:rFonts w:hint="eastAsia" w:ascii="仿宋_GB2312" w:hAnsi="仿宋_GB2312" w:eastAsia="仿宋_GB2312" w:cs="仿宋_GB2312"/>
          <w:sz w:val="32"/>
          <w:szCs w:val="32"/>
          <w:lang w:eastAsia="zh-CN"/>
        </w:rPr>
        <w:t>（含软件系统）</w:t>
      </w:r>
      <w:r>
        <w:rPr>
          <w:rStyle w:val="8"/>
          <w:rFonts w:hint="eastAsia" w:ascii="仿宋_GB2312" w:hAnsi="仿宋_GB2312" w:eastAsia="仿宋_GB2312" w:cs="仿宋_GB2312"/>
          <w:sz w:val="32"/>
          <w:szCs w:val="32"/>
        </w:rPr>
        <w:t>购置费18</w:t>
      </w:r>
      <w:r>
        <w:rPr>
          <w:rStyle w:val="8"/>
          <w:rFonts w:hint="eastAsia" w:ascii="仿宋_GB2312" w:hAnsi="仿宋_GB2312" w:eastAsia="仿宋_GB2312" w:cs="仿宋_GB2312"/>
          <w:sz w:val="32"/>
          <w:szCs w:val="32"/>
          <w:lang w:val="en-US" w:eastAsia="zh-CN"/>
        </w:rPr>
        <w:t>29.9</w:t>
      </w:r>
      <w:r>
        <w:rPr>
          <w:rStyle w:val="8"/>
          <w:rFonts w:hint="eastAsia" w:ascii="仿宋_GB2312" w:hAnsi="仿宋_GB2312" w:eastAsia="仿宋_GB2312" w:cs="仿宋_GB2312"/>
          <w:sz w:val="32"/>
          <w:szCs w:val="32"/>
        </w:rPr>
        <w:t>万元</w:t>
      </w:r>
      <w:r>
        <w:rPr>
          <w:rStyle w:val="8"/>
          <w:rFonts w:hint="eastAsia" w:ascii="仿宋_GB2312" w:hAnsi="仿宋_GB2312" w:eastAsia="仿宋_GB2312" w:cs="仿宋_GB2312"/>
          <w:sz w:val="32"/>
          <w:szCs w:val="32"/>
          <w:lang w:eastAsia="zh-CN"/>
        </w:rPr>
        <w:t>、</w:t>
      </w:r>
      <w:r>
        <w:rPr>
          <w:rStyle w:val="8"/>
          <w:rFonts w:hint="eastAsia" w:ascii="仿宋_GB2312" w:hAnsi="仿宋_GB2312" w:eastAsia="仿宋_GB2312" w:cs="仿宋_GB2312"/>
          <w:sz w:val="32"/>
          <w:szCs w:val="32"/>
        </w:rPr>
        <w:t>工程建设其他费112.3万元</w:t>
      </w:r>
      <w:r>
        <w:rPr>
          <w:rStyle w:val="8"/>
          <w:rFonts w:hint="eastAsia" w:ascii="仿宋_GB2312" w:hAnsi="仿宋_GB2312" w:eastAsia="仿宋_GB2312" w:cs="仿宋_GB2312"/>
          <w:sz w:val="32"/>
          <w:szCs w:val="32"/>
          <w:lang w:eastAsia="zh-CN"/>
        </w:rPr>
        <w:t>、</w:t>
      </w:r>
      <w:r>
        <w:rPr>
          <w:rStyle w:val="8"/>
          <w:rFonts w:hint="eastAsia" w:ascii="仿宋_GB2312" w:hAnsi="仿宋_GB2312" w:eastAsia="仿宋_GB2312" w:cs="仿宋_GB2312"/>
          <w:sz w:val="32"/>
          <w:szCs w:val="32"/>
        </w:rPr>
        <w:t>预备费77.1万元。资金来源为中央投资1640万元，地方配套410万元。</w:t>
      </w:r>
    </w:p>
    <w:p>
      <w:pPr>
        <w:widowControl w:val="0"/>
        <w:spacing w:after="0"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四、建设单位及地点、期限</w:t>
      </w:r>
      <w:r>
        <w:rPr>
          <w:rFonts w:hint="eastAsia" w:ascii="仿宋_GB2312" w:hAnsi="仿宋_GB2312" w:eastAsia="仿宋_GB2312" w:cs="仿宋_GB2312"/>
          <w:sz w:val="32"/>
          <w:szCs w:val="32"/>
        </w:rPr>
        <w:t xml:space="preserve">             </w:t>
      </w:r>
    </w:p>
    <w:p>
      <w:pPr>
        <w:spacing w:line="620" w:lineRule="exact"/>
        <w:ind w:firstLine="640" w:firstLineChars="200"/>
        <w:rPr>
          <w:rStyle w:val="8"/>
          <w:rFonts w:hint="eastAsia" w:ascii="仿宋_GB2312" w:hAnsi="仿宋_GB2312" w:eastAsia="仿宋_GB2312" w:cs="仿宋_GB2312"/>
          <w:sz w:val="32"/>
          <w:szCs w:val="32"/>
          <w:lang w:eastAsia="zh-CN"/>
        </w:rPr>
      </w:pPr>
      <w:r>
        <w:rPr>
          <w:rStyle w:val="8"/>
          <w:rFonts w:hint="eastAsia" w:ascii="仿宋_GB2312" w:hAnsi="仿宋_GB2312" w:eastAsia="仿宋_GB2312" w:cs="仿宋_GB2312"/>
          <w:sz w:val="32"/>
          <w:szCs w:val="32"/>
          <w:lang w:eastAsia="zh-CN"/>
        </w:rPr>
        <w:t>项目</w:t>
      </w:r>
      <w:r>
        <w:rPr>
          <w:rStyle w:val="8"/>
          <w:rFonts w:hint="eastAsia" w:ascii="仿宋_GB2312" w:hAnsi="仿宋_GB2312" w:eastAsia="仿宋_GB2312" w:cs="仿宋_GB2312"/>
          <w:sz w:val="32"/>
          <w:szCs w:val="32"/>
        </w:rPr>
        <w:t>建设单位</w:t>
      </w:r>
      <w:r>
        <w:rPr>
          <w:rStyle w:val="8"/>
          <w:rFonts w:hint="eastAsia" w:ascii="仿宋_GB2312" w:hAnsi="仿宋_GB2312" w:eastAsia="仿宋_GB2312" w:cs="仿宋_GB2312"/>
          <w:sz w:val="32"/>
          <w:szCs w:val="32"/>
          <w:lang w:eastAsia="zh-CN"/>
        </w:rPr>
        <w:t>为</w:t>
      </w:r>
      <w:r>
        <w:rPr>
          <w:rStyle w:val="8"/>
          <w:rFonts w:hint="eastAsia" w:ascii="仿宋_GB2312" w:hAnsi="仿宋_GB2312" w:eastAsia="仿宋_GB2312" w:cs="仿宋_GB2312"/>
          <w:sz w:val="32"/>
          <w:szCs w:val="32"/>
        </w:rPr>
        <w:t>湖北省植物保护总站、公安县植保土肥站、武汉市蔡甸区农业技术推广服务中心、云梦县植物保护站、随州市曾都区植物保护站、秭归县农业科技服务中心、英山县农业技术推广中心</w:t>
      </w:r>
      <w:r>
        <w:rPr>
          <w:rStyle w:val="8"/>
          <w:rFonts w:hint="eastAsia" w:ascii="仿宋_GB2312" w:hAnsi="仿宋_GB2312" w:eastAsia="仿宋_GB2312" w:cs="仿宋_GB2312"/>
          <w:sz w:val="32"/>
          <w:szCs w:val="32"/>
          <w:lang w:eastAsia="zh-CN"/>
        </w:rPr>
        <w:t>。</w:t>
      </w:r>
    </w:p>
    <w:p>
      <w:pPr>
        <w:spacing w:line="620" w:lineRule="exact"/>
        <w:ind w:firstLine="640" w:firstLineChars="200"/>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具体建设地点为</w:t>
      </w:r>
      <w:r>
        <w:rPr>
          <w:rStyle w:val="8"/>
          <w:rFonts w:hint="eastAsia" w:ascii="仿宋_GB2312" w:hAnsi="仿宋_GB2312" w:eastAsia="仿宋_GB2312" w:cs="仿宋_GB2312"/>
          <w:sz w:val="32"/>
          <w:szCs w:val="32"/>
          <w:lang w:eastAsia="zh-CN"/>
        </w:rPr>
        <w:t>武汉市</w:t>
      </w:r>
      <w:r>
        <w:rPr>
          <w:rStyle w:val="8"/>
          <w:rFonts w:hint="eastAsia" w:ascii="仿宋_GB2312" w:hAnsi="仿宋_GB2312" w:eastAsia="仿宋_GB2312" w:cs="仿宋_GB2312"/>
          <w:sz w:val="32"/>
          <w:szCs w:val="32"/>
        </w:rPr>
        <w:t>洪山区珞狮路521号湖北省植物保护总站</w:t>
      </w:r>
      <w:r>
        <w:rPr>
          <w:rStyle w:val="8"/>
          <w:rFonts w:hint="eastAsia" w:ascii="仿宋_GB2312" w:hAnsi="仿宋_GB2312" w:eastAsia="仿宋_GB2312" w:cs="仿宋_GB2312"/>
          <w:sz w:val="32"/>
          <w:szCs w:val="32"/>
          <w:lang w:eastAsia="zh-CN"/>
        </w:rPr>
        <w:t>内；公安县毛家港镇桂丰村、孟家溪镇猴子店村、章庄铺镇欣荣村、狮子口镇金顺村、黄山头镇曾口村、甘家厂乡高台村</w:t>
      </w:r>
      <w:r>
        <w:rPr>
          <w:rStyle w:val="8"/>
          <w:rFonts w:hint="eastAsia" w:ascii="仿宋_GB2312" w:hAnsi="仿宋_GB2312" w:eastAsia="仿宋_GB2312" w:cs="仿宋_GB2312"/>
          <w:sz w:val="32"/>
          <w:szCs w:val="32"/>
        </w:rPr>
        <w:t>；武汉市蔡甸区侏儒山原种场、侏儒山街阳湾村、消泗乡九沟村、永安街永安外垸；</w:t>
      </w:r>
      <w:r>
        <w:rPr>
          <w:rStyle w:val="8"/>
          <w:rFonts w:hint="eastAsia" w:ascii="仿宋_GB2312" w:hAnsi="仿宋_GB2312" w:eastAsia="仿宋_GB2312" w:cs="仿宋_GB2312"/>
          <w:sz w:val="32"/>
          <w:szCs w:val="32"/>
          <w:lang w:eastAsia="zh-CN"/>
        </w:rPr>
        <w:t>云梦县曾店镇冯巷村、沙河乡伍湖村、义堂镇好石村、隔蒲镇陈刘村、胡金店镇易棚村；</w:t>
      </w:r>
      <w:r>
        <w:rPr>
          <w:rStyle w:val="8"/>
          <w:rFonts w:hint="eastAsia" w:ascii="仿宋_GB2312" w:hAnsi="仿宋_GB2312" w:eastAsia="仿宋_GB2312" w:cs="仿宋_GB2312"/>
          <w:sz w:val="32"/>
          <w:szCs w:val="32"/>
        </w:rPr>
        <w:t>曾都区南郊茶庵村</w:t>
      </w:r>
      <w:r>
        <w:rPr>
          <w:rStyle w:val="8"/>
          <w:rFonts w:hint="eastAsia" w:ascii="仿宋_GB2312" w:hAnsi="仿宋_GB2312" w:eastAsia="仿宋_GB2312" w:cs="仿宋_GB2312"/>
          <w:sz w:val="32"/>
          <w:szCs w:val="32"/>
          <w:lang w:eastAsia="zh-CN"/>
        </w:rPr>
        <w:t>、</w:t>
      </w:r>
      <w:r>
        <w:rPr>
          <w:rStyle w:val="8"/>
          <w:rFonts w:hint="eastAsia" w:ascii="仿宋_GB2312" w:hAnsi="仿宋_GB2312" w:eastAsia="仿宋_GB2312" w:cs="仿宋_GB2312"/>
          <w:sz w:val="32"/>
          <w:szCs w:val="32"/>
        </w:rPr>
        <w:t>万店镇黄家畈村、何店镇谌家岭村、洛阳镇珠宝山村、府河镇钰山村；秭归县水田坝乡上坝村、归州镇屈原庙村、郭家坝镇烟灯堡村、沙镇溪镇树坪村</w:t>
      </w:r>
      <w:r>
        <w:rPr>
          <w:rStyle w:val="8"/>
          <w:rFonts w:hint="eastAsia" w:ascii="仿宋_GB2312" w:hAnsi="仿宋_GB2312" w:eastAsia="仿宋_GB2312" w:cs="仿宋_GB2312"/>
          <w:sz w:val="32"/>
          <w:szCs w:val="32"/>
          <w:lang w:eastAsia="zh-CN"/>
        </w:rPr>
        <w:t>、</w:t>
      </w:r>
      <w:r>
        <w:rPr>
          <w:rStyle w:val="8"/>
          <w:rFonts w:hint="eastAsia" w:ascii="仿宋_GB2312" w:hAnsi="仿宋_GB2312" w:eastAsia="仿宋_GB2312" w:cs="仿宋_GB2312"/>
          <w:sz w:val="32"/>
          <w:szCs w:val="32"/>
        </w:rPr>
        <w:t>茅坪镇长岭村、九畹溪镇峡口村</w:t>
      </w:r>
      <w:r>
        <w:rPr>
          <w:rStyle w:val="8"/>
          <w:rFonts w:hint="eastAsia" w:ascii="仿宋_GB2312" w:hAnsi="仿宋_GB2312" w:eastAsia="仿宋_GB2312" w:cs="仿宋_GB2312"/>
          <w:sz w:val="32"/>
          <w:szCs w:val="32"/>
          <w:lang w:eastAsia="zh-CN"/>
        </w:rPr>
        <w:t>、杨林桥镇杨林桥村</w:t>
      </w:r>
      <w:r>
        <w:rPr>
          <w:rStyle w:val="8"/>
          <w:rFonts w:hint="eastAsia" w:ascii="仿宋_GB2312" w:hAnsi="仿宋_GB2312" w:eastAsia="仿宋_GB2312" w:cs="仿宋_GB2312"/>
          <w:sz w:val="32"/>
          <w:szCs w:val="32"/>
        </w:rPr>
        <w:t>；英山县金家铺镇龙潭河村茶场</w:t>
      </w:r>
      <w:r>
        <w:rPr>
          <w:rStyle w:val="8"/>
          <w:rFonts w:hint="eastAsia" w:ascii="仿宋_GB2312" w:hAnsi="仿宋_GB2312" w:eastAsia="仿宋_GB2312" w:cs="仿宋_GB2312"/>
          <w:sz w:val="32"/>
          <w:szCs w:val="32"/>
          <w:lang w:eastAsia="zh-CN"/>
        </w:rPr>
        <w:t>、</w:t>
      </w:r>
      <w:r>
        <w:rPr>
          <w:rStyle w:val="8"/>
          <w:rFonts w:hint="eastAsia" w:ascii="仿宋_GB2312" w:hAnsi="仿宋_GB2312" w:eastAsia="仿宋_GB2312" w:cs="仿宋_GB2312"/>
          <w:sz w:val="32"/>
          <w:szCs w:val="32"/>
        </w:rPr>
        <w:t>南河镇福辉家庭农场、石头咀镇凉亭村、红山镇满溪坪良种场。</w:t>
      </w:r>
    </w:p>
    <w:p>
      <w:pPr>
        <w:spacing w:line="620" w:lineRule="exact"/>
        <w:ind w:firstLine="640" w:firstLineChars="200"/>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项目建设期限为202</w:t>
      </w:r>
      <w:r>
        <w:rPr>
          <w:rStyle w:val="8"/>
          <w:rFonts w:hint="eastAsia" w:ascii="仿宋_GB2312" w:hAnsi="仿宋_GB2312" w:eastAsia="仿宋_GB2312" w:cs="仿宋_GB2312"/>
          <w:sz w:val="32"/>
          <w:szCs w:val="32"/>
          <w:lang w:val="en-US" w:eastAsia="zh-CN"/>
        </w:rPr>
        <w:t>1</w:t>
      </w:r>
      <w:r>
        <w:rPr>
          <w:rStyle w:val="8"/>
          <w:rFonts w:hint="eastAsia" w:ascii="仿宋_GB2312" w:hAnsi="仿宋_GB2312" w:eastAsia="仿宋_GB2312" w:cs="仿宋_GB2312"/>
          <w:sz w:val="32"/>
          <w:szCs w:val="32"/>
        </w:rPr>
        <w:t>-202</w:t>
      </w:r>
      <w:r>
        <w:rPr>
          <w:rStyle w:val="8"/>
          <w:rFonts w:hint="eastAsia" w:ascii="仿宋_GB2312" w:hAnsi="仿宋_GB2312" w:eastAsia="仿宋_GB2312" w:cs="仿宋_GB2312"/>
          <w:sz w:val="32"/>
          <w:szCs w:val="32"/>
          <w:lang w:val="en-US" w:eastAsia="zh-CN"/>
        </w:rPr>
        <w:t>2</w:t>
      </w:r>
      <w:r>
        <w:rPr>
          <w:rStyle w:val="8"/>
          <w:rFonts w:hint="eastAsia" w:ascii="仿宋_GB2312" w:hAnsi="仿宋_GB2312" w:eastAsia="仿宋_GB2312" w:cs="仿宋_GB2312"/>
          <w:sz w:val="32"/>
          <w:szCs w:val="32"/>
        </w:rPr>
        <w:t>年。</w:t>
      </w:r>
    </w:p>
    <w:p>
      <w:pPr>
        <w:widowControl w:val="0"/>
        <w:spacing w:after="0"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五、招投标方案</w:t>
      </w:r>
    </w:p>
    <w:p>
      <w:pPr>
        <w:spacing w:line="620" w:lineRule="exact"/>
        <w:ind w:firstLine="640" w:firstLineChars="200"/>
        <w:rPr>
          <w:rStyle w:val="8"/>
          <w:rFonts w:hint="eastAsia" w:ascii="仿宋_GB2312" w:hAnsi="仿宋_GB2312" w:eastAsia="仿宋_GB2312" w:cs="仿宋_GB2312"/>
          <w:sz w:val="32"/>
          <w:szCs w:val="32"/>
          <w:lang w:eastAsia="zh-CN"/>
        </w:rPr>
      </w:pPr>
      <w:r>
        <w:rPr>
          <w:rStyle w:val="8"/>
          <w:rFonts w:hint="eastAsia" w:ascii="仿宋_GB2312" w:hAnsi="仿宋_GB2312" w:eastAsia="仿宋_GB2312" w:cs="仿宋_GB2312"/>
          <w:sz w:val="32"/>
          <w:szCs w:val="32"/>
          <w:lang w:eastAsia="zh-CN"/>
        </w:rPr>
        <w:t>仪器设备（含软件系统）购置招标方式为公开招标，招标组织形式为委托招标。</w:t>
      </w:r>
    </w:p>
    <w:p>
      <w:pPr>
        <w:widowControl w:val="0"/>
        <w:spacing w:after="0"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六、项目管理责任制</w:t>
      </w:r>
    </w:p>
    <w:p>
      <w:pPr>
        <w:widowControl w:val="0"/>
        <w:spacing w:after="0" w:line="600" w:lineRule="exact"/>
        <w:ind w:firstLine="640" w:firstLineChars="200"/>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lang w:eastAsia="zh-CN"/>
        </w:rPr>
        <w:t>项目法人责任人为省植物保护总站站长郭子平，项目实施责任人为公安县植保土肥站站长张才德、武汉市蔡甸区农业技术推广服务中心主任罗少波、云梦县植物保护站站长杨望明、随州市曾都区植物保护站站长张茂林、秭归县农业科技服务中心主任韩庆忠、英山县农业技术推广中心主任胡义元。项目日常监管直接责任单位监管责任人为省农业农村厅种植业管理处处长罗昆</w:t>
      </w:r>
      <w:r>
        <w:rPr>
          <w:rFonts w:hint="eastAsia" w:ascii="仿宋_GB2312" w:hAnsi="仿宋_GB2312" w:eastAsia="仿宋_GB2312" w:cs="仿宋_GB2312"/>
          <w:sz w:val="32"/>
          <w:szCs w:val="32"/>
        </w:rPr>
        <w:t>。</w:t>
      </w:r>
    </w:p>
    <w:p>
      <w:pPr>
        <w:widowControl w:val="0"/>
        <w:spacing w:after="0" w:line="600" w:lineRule="exact"/>
        <w:ind w:firstLine="592" w:firstLineChars="200"/>
        <w:rPr>
          <w:rFonts w:hint="eastAsia" w:ascii="仿宋_GB2312" w:hAnsi="仿宋_GB2312" w:eastAsia="仿宋_GB2312" w:cs="仿宋_GB2312"/>
          <w:spacing w:val="-12"/>
          <w:sz w:val="32"/>
          <w:szCs w:val="32"/>
        </w:rPr>
      </w:pPr>
    </w:p>
    <w:p>
      <w:pPr>
        <w:widowControl w:val="0"/>
        <w:spacing w:after="0" w:line="600" w:lineRule="exact"/>
        <w:ind w:left="1280" w:hanging="1280" w:hangingChars="400"/>
        <w:rPr>
          <w:rStyle w:val="8"/>
          <w:rFonts w:hint="eastAsia" w:ascii="仿宋_GB2312" w:hAnsi="仿宋_GB2312" w:eastAsia="仿宋_GB2312" w:cs="仿宋_GB2312"/>
          <w:sz w:val="32"/>
          <w:szCs w:val="32"/>
          <w:lang w:eastAsia="zh-CN"/>
        </w:rPr>
      </w:pPr>
      <w:r>
        <w:rPr>
          <w:rStyle w:val="8"/>
          <w:rFonts w:hint="eastAsia" w:ascii="仿宋_GB2312" w:hAnsi="仿宋_GB2312" w:eastAsia="仿宋_GB2312" w:cs="仿宋_GB2312"/>
          <w:sz w:val="32"/>
          <w:szCs w:val="32"/>
          <w:lang w:eastAsia="zh-CN"/>
        </w:rPr>
        <w:t>　　附件：湖北省202</w:t>
      </w:r>
      <w:r>
        <w:rPr>
          <w:rStyle w:val="8"/>
          <w:rFonts w:hint="eastAsia" w:ascii="仿宋_GB2312" w:hAnsi="仿宋_GB2312" w:eastAsia="仿宋_GB2312" w:cs="仿宋_GB2312"/>
          <w:sz w:val="32"/>
          <w:szCs w:val="32"/>
          <w:lang w:val="en-US" w:eastAsia="zh-CN"/>
        </w:rPr>
        <w:t>1</w:t>
      </w:r>
      <w:r>
        <w:rPr>
          <w:rStyle w:val="8"/>
          <w:rFonts w:hint="eastAsia" w:ascii="仿宋_GB2312" w:hAnsi="仿宋_GB2312" w:eastAsia="仿宋_GB2312" w:cs="仿宋_GB2312"/>
          <w:sz w:val="32"/>
          <w:szCs w:val="32"/>
          <w:lang w:eastAsia="zh-CN"/>
        </w:rPr>
        <w:t>年全国农作物病虫疫情监测分中心　</w:t>
      </w:r>
    </w:p>
    <w:p>
      <w:pPr>
        <w:widowControl w:val="0"/>
        <w:spacing w:after="0" w:line="600" w:lineRule="exact"/>
        <w:ind w:left="1280" w:hanging="1280" w:hangingChars="400"/>
        <w:rPr>
          <w:rStyle w:val="8"/>
          <w:rFonts w:hint="eastAsia" w:ascii="仿宋_GB2312" w:hAnsi="仿宋_GB2312" w:eastAsia="仿宋_GB2312" w:cs="仿宋_GB2312"/>
          <w:sz w:val="32"/>
          <w:szCs w:val="32"/>
          <w:lang w:eastAsia="zh-CN"/>
        </w:rPr>
      </w:pPr>
      <w:r>
        <w:rPr>
          <w:rStyle w:val="8"/>
          <w:rFonts w:hint="eastAsia" w:ascii="仿宋_GB2312" w:hAnsi="仿宋_GB2312" w:eastAsia="仿宋_GB2312" w:cs="仿宋_GB2312"/>
          <w:sz w:val="32"/>
          <w:szCs w:val="32"/>
          <w:lang w:eastAsia="zh-CN"/>
        </w:rPr>
        <w:t>　　　　　（省级）田间监测点建设项目投资概算表</w:t>
      </w:r>
    </w:p>
    <w:p>
      <w:pPr>
        <w:pStyle w:val="2"/>
        <w:widowControl w:val="0"/>
        <w:numPr>
          <w:ilvl w:val="0"/>
          <w:numId w:val="0"/>
        </w:numPr>
        <w:snapToGrid/>
        <w:spacing w:after="120" w:afterLines="0"/>
        <w:jc w:val="both"/>
        <w:rPr>
          <w:rStyle w:val="8"/>
          <w:rFonts w:hint="eastAsia" w:ascii="仿宋_GB2312" w:hAnsi="仿宋_GB2312" w:eastAsia="仿宋_GB2312" w:cs="仿宋_GB2312"/>
          <w:sz w:val="32"/>
          <w:szCs w:val="32"/>
          <w:lang w:val="en-US" w:eastAsia="zh-CN"/>
        </w:rPr>
      </w:pPr>
    </w:p>
    <w:p>
      <w:pPr>
        <w:pStyle w:val="2"/>
        <w:rPr>
          <w:rStyle w:val="8"/>
          <w:rFonts w:hint="eastAsia" w:ascii="仿宋" w:hAnsi="仿宋" w:eastAsia="仿宋" w:cs="Times New Roman"/>
          <w:lang w:val="en-US" w:eastAsia="zh-CN"/>
        </w:rPr>
      </w:pPr>
    </w:p>
    <w:p>
      <w:pPr>
        <w:rPr>
          <w:rStyle w:val="8"/>
          <w:rFonts w:hint="eastAsia" w:ascii="仿宋" w:hAnsi="仿宋" w:eastAsia="仿宋" w:cs="Times New Roman"/>
          <w:lang w:val="en-US" w:eastAsia="zh-CN"/>
        </w:rPr>
      </w:pPr>
    </w:p>
    <w:p>
      <w:pPr>
        <w:pStyle w:val="2"/>
        <w:rPr>
          <w:rStyle w:val="8"/>
          <w:rFonts w:hint="eastAsia" w:ascii="仿宋" w:hAnsi="仿宋" w:eastAsia="仿宋" w:cs="Times New Roman"/>
          <w:lang w:val="en-US" w:eastAsia="zh-CN"/>
        </w:rPr>
        <w:sectPr>
          <w:pgSz w:w="11906" w:h="16838"/>
          <w:pgMar w:top="1440" w:right="1800" w:bottom="1440" w:left="1800" w:header="851" w:footer="992" w:gutter="0"/>
          <w:cols w:space="425" w:num="1"/>
          <w:docGrid w:type="lines" w:linePitch="312" w:charSpace="0"/>
        </w:sectPr>
      </w:pPr>
    </w:p>
    <w:p>
      <w:pPr>
        <w:jc w:val="left"/>
        <w:rPr>
          <w:rFonts w:hint="eastAsia" w:ascii="黑体" w:hAnsi="黑体" w:eastAsia="黑体" w:cs="黑体"/>
          <w:color w:val="auto"/>
          <w:sz w:val="28"/>
          <w:szCs w:val="28"/>
          <w:lang w:eastAsia="zh-CN"/>
        </w:rPr>
        <w:sectPr>
          <w:pgSz w:w="16838" w:h="11906" w:orient="landscape"/>
          <w:pgMar w:top="1417" w:right="1474" w:bottom="1417" w:left="1587" w:header="851" w:footer="992" w:gutter="0"/>
          <w:cols w:space="0" w:num="1"/>
          <w:rtlGutter w:val="0"/>
          <w:docGrid w:type="lines" w:linePitch="312" w:charSpace="0"/>
        </w:sectPr>
      </w:pPr>
    </w:p>
    <w:p>
      <w:pPr>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eastAsia="zh-CN"/>
        </w:rPr>
        <w:t>附件</w:t>
      </w:r>
    </w:p>
    <w:p>
      <w:pPr>
        <w:pStyle w:val="5"/>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宋体" w:hAnsi="宋体" w:cs="宋体"/>
          <w:color w:val="auto"/>
          <w:sz w:val="36"/>
          <w:szCs w:val="36"/>
          <w:lang w:eastAsia="zh-CN"/>
        </w:rPr>
      </w:pPr>
      <w:r>
        <w:rPr>
          <w:rFonts w:hint="eastAsia" w:ascii="宋体" w:hAnsi="宋体" w:cs="宋体"/>
          <w:color w:val="auto"/>
          <w:sz w:val="36"/>
          <w:szCs w:val="36"/>
          <w:lang w:eastAsia="zh-CN"/>
        </w:rPr>
        <w:t>湖北省202</w:t>
      </w:r>
      <w:r>
        <w:rPr>
          <w:rFonts w:hint="eastAsia" w:ascii="宋体" w:hAnsi="宋体" w:cs="宋体"/>
          <w:color w:val="auto"/>
          <w:sz w:val="36"/>
          <w:szCs w:val="36"/>
          <w:lang w:val="en-US" w:eastAsia="zh-CN"/>
        </w:rPr>
        <w:t>1</w:t>
      </w:r>
      <w:r>
        <w:rPr>
          <w:rFonts w:hint="eastAsia" w:ascii="宋体" w:hAnsi="宋体" w:cs="宋体"/>
          <w:color w:val="auto"/>
          <w:sz w:val="36"/>
          <w:szCs w:val="36"/>
          <w:lang w:eastAsia="zh-CN"/>
        </w:rPr>
        <w:t>年全国农作物病虫疫情监测分中心（省级）田间监测点建设项目投资概算总表</w:t>
      </w:r>
      <w:bookmarkStart w:id="0" w:name="_Toc2846"/>
    </w:p>
    <w:p>
      <w:pPr>
        <w:rPr>
          <w:rFonts w:hint="eastAsia"/>
          <w:lang w:eastAsia="zh-CN"/>
        </w:rPr>
      </w:pPr>
    </w:p>
    <w:tbl>
      <w:tblPr>
        <w:tblStyle w:val="6"/>
        <w:tblW w:w="153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4"/>
        <w:gridCol w:w="1077"/>
        <w:gridCol w:w="664"/>
        <w:gridCol w:w="1245"/>
        <w:gridCol w:w="4609"/>
        <w:gridCol w:w="690"/>
        <w:gridCol w:w="765"/>
        <w:gridCol w:w="1050"/>
        <w:gridCol w:w="886"/>
        <w:gridCol w:w="1108"/>
        <w:gridCol w:w="1141"/>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blHeader/>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建设内容</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建设性质</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建设地点</w:t>
            </w:r>
          </w:p>
        </w:tc>
        <w:tc>
          <w:tcPr>
            <w:tcW w:w="4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结构形式或规格尺寸</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规模</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单位造价（元）</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总投资（万元）</w:t>
            </w:r>
          </w:p>
        </w:tc>
        <w:tc>
          <w:tcPr>
            <w:tcW w:w="2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blHead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4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中央投资（万元）</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地方配套（万元）</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总投资</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2050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1640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工程费用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1860.6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1640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220.6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田间工程</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26.58</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8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围栏</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公安、蔡甸、云梦、曾都、秭归、英山等6县区</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门宽1.8m，栏高1.8m；钢圆管立柱，低碳钢丝网结构，钢丝网表面作PVC包塑或浸塑处理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英山县100米，其它5县市各60米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田间供电工程</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沿输水管道和作业道布局；输电线路用PPR管穿套后埋于地下，埋深50cm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输电线路</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采用专用电缆，引电至一体化配电箱。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公安县150米、云梦县350米，其它4县区各300米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模块化一体式机房机柜</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公安、蔡甸、云梦、曾都、秭归、英山等6县区</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一体化配电箱内穿管、开关3处、照明2处、墙壁开关、电线插座、电线插排、空气开关等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英山4个，其它5县区各1个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36"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设备电源（地埋）</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包括挖沟、地埋管、防腐绝源线、回填土方、空气开关等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5.68</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英山县4个，公安、秭归县6个，蔡甸区、云梦、曾都各5个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仪器设备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1829.9</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1613.42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216.48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湖北省病虫疫情信息调度指挥系统</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洪山区珞狮路521号湖北省植物保护总站</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数据采集子系统、监测数据综合展示、数字化监测预警系统、应急指挥调度系统等13个模块组成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2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病虫害物联网数据分析系统</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公安、蔡甸、云梦、曾都、秭归、英山等6县区</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由病虫害物病毒网数据分析模块、病虫害模型预警工具、病虫害监测预警系统、工作平台、数据接入系统、数据输出系统、病虫害物联网管理系统移动端等7个模块组成。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项目县区各1套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4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ATCSP监测预警系统</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智能处理设备机架导轨、塔式机箱、无脚轮；处理器性能不低于 E3-1220 V6，DIMM类型，速度不低1600 MHz RDIMMS ；内存容量≧8GB；数据管理智能网关处理器不低于 MIPS 600MHz ，网络处理器内存≧128MB，闪存≧8MB，内置防火墙。后备式 UPS 电源额定功率1KVA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项目县区各1套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农林小气候信息自动采集系统</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气温度测量范围：－40～60℃，显示分辨率：0.1℃，允差：±0.3℃；空气湿度测量范围：0～100%RH，显示分辨率：1%RH，允差：±3%RH；土壤温度测量范围：－40～60℃0.1℃，显示分辨率：0.1℃，允差：±0.3℃；土壤含水率测量范围：0～100%，显示分辨率：1%，允差：±10%；蒸发量测量范围：0～10mm/h，显示分辨率：0.1mm，允差：±0.1；降雨量测量范围：0～200mm/h，显示分辨率：0.1mm，允差：±4%；风速测量范围：0.2～35m/s，显示分辨率：0.2m/s，允差：风速≤10m/s±（0.2m/s+5%）、风速≥10m/s±5%；光照度测量范围：0～2×105Lx，显示分辨率：0.1×103Lx，允差：±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项目县区各1套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农林生态远程实时监控系统　</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供电方式：220V交流电源；分辨能力：20m 距离 10*10mm清晰辨别，8m距离 1*1mm 清晰辨别，夜间 10m 距离 10*10mm 清晰辨别； 采集系统水平转角≧350 度；*采集系统垂直转角≧45/45(上下)度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项目县区各1套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孢子信息自动捕捉培养系统</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电压为 AC220V 时的输入功率：≤180W，电压为 DC12V 时的输入功率：≤5 W；集气口风速：0.3m/s～5m/s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项目县区各1套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虫情信息自动采集系统</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功率≤450W、灯管启动时间≤5s； 撞击屏单屏尺寸：长 595±2mm,宽 213±2mm,厚 5mm；光传感器按外界光线，自动控制、外界强光瞬间照射不改变工作状态；处理仓灯管启动 15min 后，红外处理仓温度80℃-90℃；排水装置应能有效将雨、虫分离，箱内无明显积水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曾都区5套，其它5个县区各4套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高空昆虫控诱设备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公安县、蔡甸区、云梦县、英山县</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光源功率:400W或1000W可选；高压汞灯、金属卤化物灯光源；设备尺寸:直径2004mm×高2003mm；远红外虫体处理仓内温度30℃～90℃可调，虫体处理致死率不小于98％，虫体完整率不小于95％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公安、蔡甸、云梦、英山各1套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16"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数据传输与报送设备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公安县、蔡甸区、云梦县、秭归县、英山县</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配置不低于CPU 酷睿i5 6500  CPU频率3.2GHz；内存4G（DDR3 1600MHz）；硬盘：1TB(机械)；显示器19.5标配;USB2.0接口4个，3.0接口2个；独显：1G缓存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公安、云梦、秭归各4套，曾都2套、蔡甸3套，英山5套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3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病虫调查田间统计器</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四核CPU, 内存64G，闪存4G,安卓系统5.0以上，有与省市数字化平台无缝连接的相关软件；一次可记录25种病虫数据，机带电源连续工作时间≥6h；显示日期与自然日期相对应，时间显示误差不大于30s/24h</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云梦县、曾都区、秭归县、英山县各4套，蔡甸区2套，公安县3套。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4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害虫性诱自动诱捕器(重大害虫智能监测仪)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公安县、蔡甸区、云梦县、曾都区、英山县</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诱芯持效期≥60d，诱捕器为倒置漏斗式飞蛾诱捕器，集虫漏斗上口内径（2.2±0.2）㎝，下口内径直径（17.0±0.2）㎝，高（29.0±0.2）㎝；诱芯杆长（14.5±0.2）㎝；自动计数与诱捕器人工计数准确度达80%；数据储存时间≥12月</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蔡甸、云梦、曾都各6套，公安5套，英山4套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果茶害虫性诱自动诱捕器(重大害虫智能监测仪)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秭归县</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诱芯持效期≥60d；不锈钢支架，防水防锈，通用高2米；太阳能电池板功率≥75W；锂电池容量≥60Ah。整体结构尺寸：长(57±0.1)cm;宽(77±0.1)cm;高(97±0.1)cm。主机箱尺寸长(34±0.1)cm，宽(34±0.1)cm;高(50±0.1)cm，内部包括自动集虫拍照系统和智能控制系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秭归县12套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农作物病害实时监测预警(赤霉病)</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公安县、蔡甸区、云梦县、曾都区、英山县</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主机高1.5m，重量60kg；电池容量12V20A；太阳能板30W；功耗10毫安；连续阴雨天环境中可持续工作30天以上；工作温度范围-20℃-50℃；主要构件采用SUS304不锈钢，机箱耐酸碱，耐腐蚀，防护等级IP67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公安县、云梦县各2套，蔡甸区、曾都区各1套，英山3套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96"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农作物病害实时监测预警仪(晚疫病)</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蔡甸区、曾都区、秭归县、云梦县</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风速测量范围：1-67m/s ，分辨率：0.1 m/s精度：+5%；风向：测量范围：0-360°，分辨率：1°精度：+7°；空气温度：测量范围：-40-+65℃，分辨率：0.1℃ 精度：+0.5℃；相对湿度：测量范围：1-100%，分辨率：1%精度：+3-4%；气压：测量范围：880-1080hPa，分辨率：0.1hPa精度：+1.0hPa；露点温度：测量范围：-76~+54℃，分辨率：1℃精度+1.5℃；雨量：测量范围：日/暴雨0-9999mm 月,年0-19999mm，分辨率：0.2mm精度：+4%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蔡甸区、秭归县各1套，曾都区2套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病虫害移动智能采集识别设备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公安县、蔡甸区、云梦县、曾都区、秭归县、英山县</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图像分辨率不低于2560x1440分辨率；连续工作时长不低于1.5小时；数据存储不低于8G；手持探杆长度1.2米-3米可调；支撑架管径31mm；温湿度传感器GFSK调制方式，温度监测范围-40C°+125C°，湿度监测精度±3%RH</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公安县、英山县各3套，蔡甸区、云梦县、曾都区各2套，秭归县1套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6"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农田鼠害监测设备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公安县、蔡甸区、秭归县。</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视频视频质量为全高清800TVLP，存储格式AVI/WMV/MP4,BMP/JPGE，640*480、1280*720、1920*1080，野外直流供电待机时间30*24小时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公安县2套、蔡甸区4套、秭归县11套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9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昆虫雷达侦诱信息系统</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湖北省植物保护总站</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整机功耗：≤5KW 。 探测虫群高度范围：50m～5km。 最大探测距离：≤10km。 最小探测距离：≥100m。 探测距离范围分档：≥2Km、4Km、6Km、8Km、10Km。天线方位转速：0～24 转/分。天线俯仰转速：0～0.5 转/分。天线扫描范围：方位：0～360°；俯仰：10～80°。 目标的距离分辨力：≤30m。 目标的方位分辨力：≤2°。 目标的俯仰分辨力: ≤2°。 虫群密度等级：256 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含雷达、车载工具、高空诱虫设备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省病虫疫情信息调度指挥中心硬件及附属设施</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湖北省植物保护总站</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小间距显示大屏+音频设备+视频会议终端、配套 硬件设备、无纸化办公系统等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附属硬件设备67台套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病虫害调查工具箱</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公安县、蔡甸区、云梦县、秭归县、英山县</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规格尺寸455mm*335mm*145mm,重量6kg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曾都区个，公安、云梦各2个，蔡甸、秭归、英山各4个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11"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病虫害调查交通工具1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公安县、蔡甸区、云梦县、秭归县、英山县</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加粗车架、不锈钢保险杠、报警器、备用电池一组。最大功率：800W及以上；续航里程80km以上；制动方式：前后碟刹；轮胎：加宽加厚真空胎</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英山2辆，云梦6辆，蔡甸、公安各4辆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病虫害调查交通工具2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曾都区</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四轮电动汽车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曾都区1辆（四轮电动车）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工程建设其他费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112.3</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预备费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77.1</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77.1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bookmarkEnd w:id="0"/>
    </w:tbl>
    <w:p>
      <w:pPr>
        <w:rPr>
          <w:rFonts w:hint="default"/>
          <w:lang w:val="en-US" w:eastAsia="zh-CN"/>
        </w:rPr>
      </w:pPr>
    </w:p>
    <w:p>
      <w:pPr>
        <w:rPr>
          <w:rFonts w:hint="default" w:ascii="Calibri" w:hAnsi="Calibri" w:eastAsia="宋体" w:cs="Times New Roman"/>
          <w:kern w:val="2"/>
          <w:sz w:val="21"/>
          <w:szCs w:val="24"/>
          <w:lang w:val="en-US" w:eastAsia="zh-CN" w:bidi="ar-SA"/>
        </w:rPr>
      </w:pPr>
    </w:p>
    <w:p>
      <w:pPr>
        <w:rPr>
          <w:rFonts w:hint="default" w:ascii="Calibri" w:hAnsi="Calibri" w:eastAsia="宋体" w:cs="Times New Roman"/>
          <w:kern w:val="2"/>
          <w:sz w:val="21"/>
          <w:szCs w:val="24"/>
          <w:lang w:val="en-US" w:eastAsia="zh-CN" w:bidi="ar-SA"/>
        </w:rPr>
      </w:pPr>
    </w:p>
    <w:p>
      <w:pPr>
        <w:rPr>
          <w:rFonts w:hint="default" w:ascii="Calibri" w:hAnsi="Calibri" w:eastAsia="宋体" w:cs="Times New Roman"/>
          <w:kern w:val="2"/>
          <w:sz w:val="21"/>
          <w:szCs w:val="24"/>
          <w:lang w:val="en-US" w:eastAsia="zh-CN" w:bidi="ar-SA"/>
        </w:rPr>
      </w:pPr>
    </w:p>
    <w:p>
      <w:pPr>
        <w:rPr>
          <w:rFonts w:hint="default" w:ascii="Calibri" w:hAnsi="Calibri" w:eastAsia="宋体" w:cs="Times New Roman"/>
          <w:kern w:val="2"/>
          <w:sz w:val="21"/>
          <w:szCs w:val="24"/>
          <w:lang w:val="en-US" w:eastAsia="zh-CN" w:bidi="ar-SA"/>
        </w:rPr>
      </w:pPr>
    </w:p>
    <w:p>
      <w:pPr>
        <w:rPr>
          <w:rFonts w:hint="default" w:ascii="Calibri" w:hAnsi="Calibri" w:eastAsia="宋体" w:cs="Times New Roman"/>
          <w:kern w:val="2"/>
          <w:sz w:val="21"/>
          <w:szCs w:val="24"/>
          <w:lang w:val="en-US" w:eastAsia="zh-CN" w:bidi="ar-SA"/>
        </w:rPr>
      </w:pPr>
    </w:p>
    <w:p>
      <w:pPr>
        <w:rPr>
          <w:rFonts w:hint="default" w:ascii="Calibri" w:hAnsi="Calibri" w:eastAsia="宋体" w:cs="Times New Roman"/>
          <w:kern w:val="2"/>
          <w:sz w:val="21"/>
          <w:szCs w:val="24"/>
          <w:lang w:val="en-US" w:eastAsia="zh-CN" w:bidi="ar-SA"/>
        </w:rPr>
      </w:pPr>
    </w:p>
    <w:p>
      <w:pPr>
        <w:rPr>
          <w:rFonts w:hint="default" w:ascii="Calibri" w:hAnsi="Calibri" w:eastAsia="宋体" w:cs="Times New Roman"/>
          <w:kern w:val="2"/>
          <w:sz w:val="21"/>
          <w:szCs w:val="24"/>
          <w:lang w:val="en-US" w:eastAsia="zh-CN" w:bidi="ar-SA"/>
        </w:rPr>
      </w:pPr>
    </w:p>
    <w:p>
      <w:pPr>
        <w:rPr>
          <w:rFonts w:hint="default" w:ascii="Calibri" w:hAnsi="Calibri" w:eastAsia="宋体" w:cs="Times New Roman"/>
          <w:kern w:val="2"/>
          <w:sz w:val="21"/>
          <w:szCs w:val="24"/>
          <w:lang w:val="en-US" w:eastAsia="zh-CN" w:bidi="ar-SA"/>
        </w:rPr>
      </w:pPr>
    </w:p>
    <w:p>
      <w:pPr>
        <w:tabs>
          <w:tab w:val="left" w:pos="3694"/>
        </w:tabs>
        <w:jc w:val="left"/>
        <w:rPr>
          <w:rFonts w:hint="eastAsia" w:cs="Times New Roman"/>
          <w:kern w:val="2"/>
          <w:sz w:val="21"/>
          <w:szCs w:val="24"/>
          <w:lang w:val="en-US" w:eastAsia="zh-CN" w:bidi="ar-SA"/>
        </w:rPr>
      </w:pPr>
      <w:r>
        <w:rPr>
          <w:rFonts w:hint="eastAsia" w:cs="Times New Roman"/>
          <w:kern w:val="2"/>
          <w:sz w:val="21"/>
          <w:szCs w:val="24"/>
          <w:lang w:val="en-US" w:eastAsia="zh-CN" w:bidi="ar-SA"/>
        </w:rPr>
        <w:tab/>
      </w: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p>
    <w:p>
      <w:pPr>
        <w:pStyle w:val="2"/>
        <w:rPr>
          <w:rFonts w:hint="eastAsia" w:cs="Times New Roman"/>
          <w:kern w:val="2"/>
          <w:sz w:val="21"/>
          <w:szCs w:val="24"/>
          <w:lang w:val="en-US" w:eastAsia="zh-CN" w:bidi="ar-SA"/>
        </w:rPr>
      </w:pPr>
      <w:r>
        <w:rPr>
          <w:rFonts w:hint="eastAsia" w:ascii="仿宋_GB2312" w:hAnsi="仿宋_GB2312" w:eastAsia="仿宋_GB2312" w:cs="仿宋_GB2312"/>
          <w:kern w:val="2"/>
          <w:sz w:val="32"/>
          <w:szCs w:val="32"/>
          <w:lang w:val="en-US" w:eastAsia="zh-CN" w:bidi="ar-SA"/>
        </w:rPr>
        <w:t>抄送：农业农村部有关司局，省发改委、省财政厅，厅机关有关处室</w:t>
      </w:r>
    </w:p>
    <w:p>
      <w:pPr>
        <w:pStyle w:val="2"/>
        <w:rPr>
          <w:rFonts w:hint="default" w:cs="Times New Roman"/>
          <w:kern w:val="2"/>
          <w:sz w:val="21"/>
          <w:szCs w:val="24"/>
          <w:lang w:val="en-US" w:eastAsia="zh-CN" w:bidi="ar-SA"/>
        </w:rPr>
      </w:pPr>
    </w:p>
    <w:sectPr>
      <w:pgSz w:w="16838" w:h="11906" w:orient="landscape"/>
      <w:pgMar w:top="850" w:right="737" w:bottom="850" w:left="73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97214"/>
    <w:rsid w:val="172F1814"/>
    <w:rsid w:val="176B7761"/>
    <w:rsid w:val="19E23F7E"/>
    <w:rsid w:val="1B424687"/>
    <w:rsid w:val="20EF3219"/>
    <w:rsid w:val="222F676E"/>
    <w:rsid w:val="2BB4497C"/>
    <w:rsid w:val="2BFE019B"/>
    <w:rsid w:val="2CD75139"/>
    <w:rsid w:val="2D697214"/>
    <w:rsid w:val="359703D0"/>
    <w:rsid w:val="3F6E5586"/>
    <w:rsid w:val="4247622C"/>
    <w:rsid w:val="53070806"/>
    <w:rsid w:val="557375ED"/>
    <w:rsid w:val="61342ABD"/>
    <w:rsid w:val="73CD2D4C"/>
    <w:rsid w:val="769B2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rFonts w:ascii="宋体" w:hAnsi="宋体" w:eastAsia="宋体"/>
      <w:b/>
      <w:sz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8020"/>
      </w:tabs>
      <w:snapToGrid/>
      <w:spacing w:afterLines="0"/>
      <w:ind w:left="0" w:leftChars="0" w:firstLine="720" w:firstLineChars="200"/>
    </w:pPr>
    <w:rPr>
      <w:rFonts w:ascii="Times New Roman" w:hAnsi="Times New Roman"/>
      <w:sz w:val="28"/>
    </w:rPr>
  </w:style>
  <w:style w:type="paragraph" w:styleId="3">
    <w:name w:val="Body Text Indent"/>
    <w:basedOn w:val="1"/>
    <w:next w:val="4"/>
    <w:qFormat/>
    <w:uiPriority w:val="0"/>
    <w:pPr>
      <w:spacing w:after="120"/>
      <w:ind w:left="420" w:leftChars="200"/>
    </w:pPr>
  </w:style>
  <w:style w:type="paragraph" w:styleId="4">
    <w:name w:val="Body Text Indent 2"/>
    <w:basedOn w:val="1"/>
    <w:unhideWhenUsed/>
    <w:qFormat/>
    <w:uiPriority w:val="0"/>
    <w:pPr>
      <w:spacing w:after="120" w:line="480" w:lineRule="auto"/>
      <w:ind w:left="420" w:leftChars="200"/>
    </w:pPr>
    <w:rPr>
      <w:rFonts w:ascii="Times New Roman" w:hAnsi="Times New Roman"/>
      <w:szCs w:val="24"/>
    </w:rPr>
  </w:style>
  <w:style w:type="character" w:customStyle="1" w:styleId="8">
    <w:name w:val="fontstyle31"/>
    <w:basedOn w:val="7"/>
    <w:qFormat/>
    <w:uiPriority w:val="0"/>
    <w:rPr>
      <w:rFonts w:hint="default" w:ascii="FangSong_GB2312" w:hAnsi="FangSong_GB2312"/>
      <w:color w:val="000000"/>
      <w:sz w:val="32"/>
      <w:szCs w:val="32"/>
    </w:rPr>
  </w:style>
  <w:style w:type="character" w:customStyle="1" w:styleId="9">
    <w:name w:val="fontstyle41"/>
    <w:basedOn w:val="7"/>
    <w:qFormat/>
    <w:uiPriority w:val="0"/>
    <w:rPr>
      <w:rFonts w:hint="default" w:ascii="仿宋" w:hAnsi="仿宋"/>
      <w:color w:val="000000"/>
      <w:sz w:val="32"/>
      <w:szCs w:val="32"/>
    </w:rPr>
  </w:style>
  <w:style w:type="character" w:customStyle="1" w:styleId="10">
    <w:name w:val="fontstyle21"/>
    <w:basedOn w:val="7"/>
    <w:qFormat/>
    <w:uiPriority w:val="0"/>
    <w:rPr>
      <w:rFonts w:hint="default" w:ascii="TimesNewRoman" w:hAnsi="TimesNewRoman"/>
      <w:color w:val="00000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2021-09-02T06:23:00Z</dcterms:created>
  <dc:creator>心世界1421680671</dc:creator>
  <cp:lastModifiedBy>梦中学仙术</cp:lastModifiedBy>
  <cp:lastPrinted>2021-09-02T08:15:00Z</cp:lastPrinted>
  <dcterms:modified xsi:type="dcterms:W3CDTF">2021-10-12T09:22:14Z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6D8CF7A756AF497587D9B6E34F5BA798</vt:lpwstr>
  </property>
</Properties>
</file>