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overflowPunct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湖北省第三批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  <w:t>“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全程机械化＋综合农事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  <w:t>”</w:t>
      </w:r>
    </w:p>
    <w:p>
      <w:pPr>
        <w:overflowPunct w:val="0"/>
        <w:spacing w:line="600" w:lineRule="exact"/>
        <w:ind w:left="0" w:leftChars="0" w:firstLine="0" w:firstLineChars="0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服务中心典型案例名单</w:t>
      </w:r>
    </w:p>
    <w:p>
      <w:pPr>
        <w:overflowPunct w:val="0"/>
        <w:spacing w:line="600" w:lineRule="exact"/>
        <w:jc w:val="center"/>
        <w:rPr>
          <w:sz w:val="36"/>
          <w:szCs w:val="36"/>
        </w:rPr>
      </w:pPr>
    </w:p>
    <w:p>
      <w:pPr>
        <w:overflowPunct w:val="0"/>
        <w:spacing w:line="600" w:lineRule="exact"/>
        <w:ind w:left="1700" w:hanging="99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1.武汉市黄陂区联合振华农机专业合作社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大力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发展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综合农事服务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带动农户规模化经营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湖北省枣阳市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顺辉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农机专业合作社</w:t>
      </w:r>
    </w:p>
    <w:p>
      <w:pPr>
        <w:overflowPunct w:val="0"/>
        <w:spacing w:line="600" w:lineRule="exact"/>
        <w:ind w:firstLine="925" w:firstLineChars="300"/>
        <w:rPr>
          <w:rFonts w:ascii="Times New Roman" w:hAnsi="Times New Roman" w:eastAsia="仿宋_GB2312"/>
          <w:b/>
          <w:bCs/>
          <w:color w:val="000000"/>
          <w:w w:val="96"/>
          <w:sz w:val="32"/>
          <w:szCs w:val="32"/>
        </w:rPr>
      </w:pPr>
      <w:r>
        <w:rPr>
          <w:rFonts w:hint="default" w:ascii="Times New Roman" w:hAnsi="Times New Roman" w:eastAsia="仿宋_GB2312"/>
          <w:b/>
          <w:bCs/>
          <w:color w:val="000000"/>
          <w:w w:val="96"/>
          <w:sz w:val="32"/>
          <w:szCs w:val="32"/>
        </w:rPr>
        <w:t>小面积摸索</w:t>
      </w:r>
      <w:r>
        <w:rPr>
          <w:rFonts w:hint="default" w:ascii="Times New Roman" w:hAnsi="Times New Roman" w:eastAsia="仿宋_GB2312"/>
          <w:b/>
          <w:bCs/>
          <w:color w:val="000000"/>
          <w:w w:val="96"/>
          <w:sz w:val="32"/>
          <w:szCs w:val="32"/>
          <w:shd w:val="clear" w:color="auto" w:fill="FFFFFF"/>
        </w:rPr>
        <w:t>农服</w:t>
      </w:r>
      <w:r>
        <w:rPr>
          <w:rFonts w:hint="default" w:ascii="Times New Roman" w:hAnsi="Times New Roman" w:eastAsia="仿宋_GB2312"/>
          <w:b/>
          <w:bCs/>
          <w:color w:val="000000"/>
          <w:w w:val="96"/>
          <w:sz w:val="32"/>
          <w:szCs w:val="32"/>
        </w:rPr>
        <w:t>托管模式</w:t>
      </w:r>
      <w:r>
        <w:rPr>
          <w:rFonts w:hint="default" w:ascii="Times New Roman" w:hAnsi="Times New Roman" w:eastAsia="仿宋_GB2312"/>
          <w:b/>
          <w:bCs/>
          <w:color w:val="000000"/>
          <w:w w:val="96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/>
          <w:b/>
          <w:bCs/>
          <w:color w:val="000000"/>
          <w:w w:val="96"/>
          <w:sz w:val="32"/>
          <w:szCs w:val="32"/>
        </w:rPr>
        <w:t>大举措壮大</w:t>
      </w:r>
      <w:r>
        <w:rPr>
          <w:rFonts w:hint="default" w:ascii="Times New Roman" w:hAnsi="Times New Roman" w:eastAsia="仿宋_GB2312"/>
          <w:b/>
          <w:bCs/>
          <w:color w:val="000000"/>
          <w:w w:val="96"/>
          <w:sz w:val="32"/>
          <w:szCs w:val="32"/>
          <w:shd w:val="clear" w:color="auto" w:fill="FFFFFF"/>
        </w:rPr>
        <w:t>农服</w:t>
      </w:r>
      <w:r>
        <w:rPr>
          <w:rFonts w:hint="default" w:ascii="Times New Roman" w:hAnsi="Times New Roman" w:eastAsia="仿宋_GB2312"/>
          <w:b/>
          <w:bCs/>
          <w:color w:val="000000"/>
          <w:w w:val="96"/>
          <w:sz w:val="32"/>
          <w:szCs w:val="32"/>
        </w:rPr>
        <w:t>机手团队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3.丹江</w:t>
      </w:r>
      <w:bookmarkStart w:id="0" w:name="_GoBack"/>
      <w:bookmarkEnd w:id="0"/>
      <w:r>
        <w:rPr>
          <w:rFonts w:hint="default" w:ascii="Times New Roman" w:hAnsi="Times New Roman" w:eastAsia="仿宋_GB2312"/>
          <w:color w:val="000000"/>
          <w:sz w:val="32"/>
          <w:szCs w:val="32"/>
        </w:rPr>
        <w:t>口市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春知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增强合作社内生动力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推动农机服务升级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4.湖北省京山源泉山农机专业合作社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资源整合·服务牵引·平台驱动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打造专业化农业生产服务体系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5.荆门市掇刀区康瑞农机服务专业合作社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党建引领产业发展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农机赋能乡村振兴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6.公安县湖北省农时农机服务专业合作社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整合社会合作资源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强化集约化发展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7.黄梅县濯港镇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徐密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村农机专业合作社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聚焦为农服务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提升为农能力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8.枝江市五家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畈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当好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田保姆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做好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服务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9.鄂州市梁子湖区金土地农机专业合作社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依托农业机械化 助力农业现代化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10.湖北枣阳市金铁牛农机专业合作社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金铁牛耕耘大地 强服务助力乡村振兴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11.天门市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鸿远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农机引领康庄道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薯香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带来幸福花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12.潜江市武汉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跃达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水稻全程机械化作业专业合作社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聚焦水稻生产 构建全程机械化新格局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13.汉川市春晓农机专业合作社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创品牌促服务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打造农机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领头雁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14.浠水县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原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乡农机服务专业合作社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农机服务全链条 产业多元谋发展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15.沙洋县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铭胜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综合农事优服务 共同缔造促发展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16.团风县丰收农机耕作专业合作社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服务创新促发展 全程全面助振兴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17.恩施市香梅果蔬专业合作社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全程机械化引领马铃薯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产业大发展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18.仙桃市众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鑫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全程优质服务固根基 发展综合农事开新局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19.荆州市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融辉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推进全程机械化服务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引领现代农业发展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20.钟祥市天和农机服务专业合作社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延伸服务产业链 当好农民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田保姆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21.孝昌县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金丘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农业机械服务专业合作社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夯实农机服务基础 助力粮食稳产增收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22.公安县精诚农业机械专业合作社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扁平化管理降成本 精细化统筹增收入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23.京山力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雄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农机专业合作社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小农户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大服务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24.曾都区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启友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农机植保农民专业合作社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诚信服务固根基 多元发展布新局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25.汉川市马口八大农机服务专业合作社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创新多元化出路助力乡村振兴</w:t>
      </w:r>
    </w:p>
    <w:p>
      <w:pPr>
        <w:overflowPunct w:val="0"/>
        <w:spacing w:line="600" w:lineRule="exact"/>
        <w:ind w:left="1700" w:leftChars="337" w:hanging="992" w:hangingChars="31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26.钟祥云智慧农业科技发展有限公司</w:t>
      </w:r>
    </w:p>
    <w:p>
      <w:pPr>
        <w:widowControl w:val="0"/>
        <w:suppressAutoHyphens/>
        <w:overflowPunct w:val="0"/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提升服务专业化水平 助力农业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智慧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转型</w:t>
      </w:r>
    </w:p>
    <w:p>
      <w:pPr>
        <w:overflowPunct w:val="0"/>
        <w:spacing w:line="600" w:lineRule="exact"/>
      </w:pPr>
    </w:p>
    <w:p/>
    <w:sectPr>
      <w:footerReference r:id="rId3" w:type="default"/>
      <w:pgSz w:w="11850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c5M2RiMTcyOTFmODliMDZmYTdlNzQ5YzI5ZWMifQ=="/>
  </w:docVars>
  <w:rsids>
    <w:rsidRoot w:val="00000000"/>
    <w:rsid w:val="402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2023-10-18T02:15:00Z</dcterms:created>
  <dc:creator>Administrator</dc:creator>
  <cp:lastModifiedBy>庄周梦蝶</cp:lastModifiedBy>
  <dcterms:modified xsi:type="dcterms:W3CDTF">2023-10-18T02:15:27Z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270E80B8EC4940EC91C4A34C7CE6B4A4_12</vt:lpwstr>
  </property>
</Properties>
</file>