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widowControl/>
        <w:adjustRightInd w:val="0"/>
        <w:spacing w:line="600" w:lineRule="exact"/>
        <w:jc w:val="left"/>
        <w:rPr>
          <w:rFonts w:ascii="Times New Roman" w:hAnsi="Times New Roman" w:eastAsia="黑体" w:cs="Times New Roman"/>
          <w:color w:val="0D0D0D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  <w:r>
        <w:rPr>
          <w:rFonts w:hint="eastAsia" w:ascii="Times New Roman" w:hAnsi="Times New Roman" w:eastAsia="方正小标宋_GBK" w:cs="Times New Roman"/>
          <w:color w:val="0D0D0D"/>
          <w:kern w:val="0"/>
          <w:sz w:val="36"/>
          <w:szCs w:val="32"/>
        </w:rPr>
        <w:t>湖北省农业机械报废种类及其补贴标准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</w:p>
    <w:tbl>
      <w:tblPr>
        <w:tblStyle w:val="3"/>
        <w:tblW w:w="101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3"/>
        <w:gridCol w:w="3336"/>
        <w:gridCol w:w="339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大类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机型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马力及以上皮带传动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11-15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马力直联传动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联合收割机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  <w:t>≤0.5kg/s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0.5kg/s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≤3kg/s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喂入量＞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行及以上独轮乘坐式水稻插秧机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独轮乘坐式；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4-5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机动喷雾机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12-18m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马力以下自走式喷杆喷雾机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机动脱粒机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0.4T/H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及以上玉米脱粒机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≥0.4T/H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3-7kW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,3kW≤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&lt;7kW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7-11kW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,7kW≤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11kW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400-550mm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400mm≤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&lt;550mm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≥550mm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1-3T/H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3-6T/H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6-9T/H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&lt;9T/H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9-15T/H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15-20T/H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2600</w:t>
            </w:r>
          </w:p>
        </w:tc>
      </w:tr>
    </w:tbl>
    <w:p/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说明：本表一式三联：一联农机回收企业存查；二联机主存查；三联加盖农机牌证管理单位印章后，到当地农业农村（农机）部门办理申请补贴手续。</w:t>
      </w:r>
    </w:p>
    <w:p>
      <w:pPr>
        <w:widowControl/>
        <w:ind w:firstLine="964" w:firstLineChars="200"/>
        <w:jc w:val="left"/>
        <w:rPr>
          <w:rFonts w:hint="eastAsia" w:ascii="宋体" w:hAnsi="宋体" w:eastAsia="宋体" w:cs="宋体"/>
          <w:b/>
          <w:bCs/>
          <w:sz w:val="48"/>
          <w:szCs w:val="5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268B"/>
    <w:rsid w:val="3EE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2021-10-12T08:39:00Z</dcterms:created>
  <dc:creator>Administrator</dc:creator>
  <cp:lastModifiedBy>Administrator</cp:lastModifiedBy>
  <dcterms:modified xsi:type="dcterms:W3CDTF">2021-10-12T08:40:49Z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AB7338C1D92D4770B7BCEDD76BC131DA</vt:lpwstr>
  </property>
</Properties>
</file>