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wordWrap w:val="0"/>
        <w:spacing w:before="0" w:beforeAutospacing="0" w:after="0" w:afterAutospacing="0" w:line="420" w:lineRule="atLeast"/>
        <w:ind w:right="0"/>
        <w:jc w:val="both"/>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suppressLineNumbers w:val="0"/>
        <w:wordWrap w:val="0"/>
        <w:spacing w:before="0" w:beforeAutospacing="0" w:after="0" w:afterAutospacing="0" w:line="420" w:lineRule="atLeast"/>
        <w:ind w:left="0" w:right="0" w:firstLine="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通山县</w:t>
      </w:r>
      <w:r>
        <w:rPr>
          <w:rFonts w:hint="eastAsia" w:ascii="黑体" w:hAnsi="黑体" w:eastAsia="黑体" w:cs="黑体"/>
          <w:b/>
          <w:bCs/>
          <w:color w:val="000000" w:themeColor="text1"/>
          <w:sz w:val="44"/>
          <w:szCs w:val="44"/>
          <w14:textFill>
            <w14:solidFill>
              <w14:schemeClr w14:val="tx1"/>
            </w14:solidFill>
          </w14:textFill>
        </w:rPr>
        <w:t>农业机械报废更新补贴实施方案</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eastAsia="zh-CN"/>
          <w14:textFill>
            <w14:solidFill>
              <w14:schemeClr w14:val="tx1"/>
            </w14:solidFill>
          </w14:textFill>
        </w:rPr>
        <w:t>切实</w:t>
      </w:r>
      <w:r>
        <w:rPr>
          <w:rFonts w:hint="eastAsia" w:ascii="仿宋" w:hAnsi="仿宋" w:eastAsia="仿宋" w:cs="仿宋"/>
          <w:color w:val="000000" w:themeColor="text1"/>
          <w:sz w:val="32"/>
          <w:szCs w:val="32"/>
          <w14:textFill>
            <w14:solidFill>
              <w14:schemeClr w14:val="tx1"/>
            </w14:solidFill>
          </w14:textFill>
        </w:rPr>
        <w:t>做好</w:t>
      </w:r>
      <w:r>
        <w:rPr>
          <w:rFonts w:hint="eastAsia" w:ascii="仿宋" w:hAnsi="仿宋" w:eastAsia="仿宋" w:cs="仿宋"/>
          <w:color w:val="000000" w:themeColor="text1"/>
          <w:sz w:val="32"/>
          <w:szCs w:val="32"/>
          <w:lang w:eastAsia="zh-CN"/>
          <w14:textFill>
            <w14:solidFill>
              <w14:schemeClr w14:val="tx1"/>
            </w14:solidFill>
          </w14:textFill>
        </w:rPr>
        <w:t>我县</w:t>
      </w:r>
      <w:r>
        <w:rPr>
          <w:rFonts w:hint="eastAsia" w:ascii="仿宋" w:hAnsi="仿宋" w:eastAsia="仿宋" w:cs="仿宋"/>
          <w:color w:val="000000" w:themeColor="text1"/>
          <w:sz w:val="32"/>
          <w:szCs w:val="32"/>
          <w14:textFill>
            <w14:solidFill>
              <w14:schemeClr w14:val="tx1"/>
            </w14:solidFill>
          </w14:textFill>
        </w:rPr>
        <w:t>农机报废更新补贴工作</w:t>
      </w:r>
      <w:r>
        <w:rPr>
          <w:rFonts w:hint="eastAsia" w:ascii="仿宋" w:hAnsi="仿宋" w:eastAsia="仿宋" w:cs="仿宋"/>
          <w:color w:val="000000" w:themeColor="text1"/>
          <w:sz w:val="32"/>
          <w:szCs w:val="32"/>
          <w:lang w:eastAsia="zh-CN"/>
          <w14:textFill>
            <w14:solidFill>
              <w14:schemeClr w14:val="tx1"/>
            </w14:solidFill>
          </w14:textFill>
        </w:rPr>
        <w:t>，贯彻落实</w:t>
      </w:r>
      <w:r>
        <w:rPr>
          <w:rFonts w:hint="eastAsia" w:ascii="仿宋" w:hAnsi="仿宋" w:eastAsia="仿宋" w:cs="仿宋"/>
          <w:color w:val="000000" w:themeColor="text1"/>
          <w:sz w:val="32"/>
          <w:szCs w:val="32"/>
          <w14:textFill>
            <w14:solidFill>
              <w14:schemeClr w14:val="tx1"/>
            </w14:solidFill>
          </w14:textFill>
        </w:rPr>
        <w:t>党的十九大和十九届二中、三中、四中全会精神，牢固树立新发展理念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紧紧围绕实施乡村振兴战略，深入推进农业供给侧结构性改革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进一步加大耗能高、污染重、安全性能低的老旧农机淘汰力度，加快先进适用、节能环保、安全可靠农业机械的推广应用，努力优化农机装备结构，</w:t>
      </w:r>
      <w:r>
        <w:rPr>
          <w:rFonts w:hint="eastAsia" w:ascii="仿宋" w:hAnsi="仿宋" w:eastAsia="仿宋" w:cs="仿宋"/>
          <w:color w:val="000000" w:themeColor="text1"/>
          <w:sz w:val="32"/>
          <w:szCs w:val="32"/>
          <w:lang w:eastAsia="zh-CN"/>
          <w14:textFill>
            <w14:solidFill>
              <w14:schemeClr w14:val="tx1"/>
            </w14:solidFill>
          </w14:textFill>
        </w:rPr>
        <w:t>根据</w:t>
      </w:r>
      <w:r>
        <w:rPr>
          <w:rFonts w:hint="eastAsia" w:ascii="仿宋" w:hAnsi="仿宋" w:eastAsia="仿宋" w:cs="仿宋"/>
          <w:b w:val="0"/>
          <w:bCs/>
          <w:color w:val="000000" w:themeColor="text1"/>
          <w:sz w:val="32"/>
          <w:szCs w:val="32"/>
          <w14:textFill>
            <w14:solidFill>
              <w14:schemeClr w14:val="tx1"/>
            </w14:solidFill>
          </w14:textFill>
        </w:rPr>
        <w:t>《湖北省农业机械报废更新补贴实施方案》的通知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鄂</w:t>
      </w:r>
      <w:r>
        <w:rPr>
          <w:rFonts w:hint="eastAsia" w:ascii="仿宋" w:hAnsi="仿宋" w:eastAsia="仿宋" w:cs="仿宋"/>
          <w:color w:val="000000" w:themeColor="text1"/>
          <w:sz w:val="32"/>
          <w:szCs w:val="32"/>
          <w14:textFill>
            <w14:solidFill>
              <w14:schemeClr w14:val="tx1"/>
            </w14:solidFill>
          </w14:textFill>
        </w:rPr>
        <w:t>农发〔2020〕17号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等法规政策要求，现结合我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实际，制订本实施方案。</w:t>
      </w:r>
    </w:p>
    <w:p>
      <w:pPr>
        <w:pStyle w:val="4"/>
        <w:keepNext w:val="0"/>
        <w:keepLines w:val="0"/>
        <w:widowControl/>
        <w:suppressLineNumbers w:val="0"/>
        <w:wordWrap w:val="0"/>
        <w:spacing w:before="0" w:beforeAutospacing="0" w:after="0" w:afterAutospacing="0" w:line="420" w:lineRule="atLeast"/>
        <w:ind w:right="0" w:firstLine="643" w:firstLineChars="20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、实施范围和补贴对象</w:t>
      </w:r>
    </w:p>
    <w:p>
      <w:pPr>
        <w:pStyle w:val="4"/>
        <w:keepNext w:val="0"/>
        <w:keepLines w:val="0"/>
        <w:widowControl/>
        <w:suppressLineNumbers w:val="0"/>
        <w:wordWrap w:val="0"/>
        <w:spacing w:before="0" w:beforeAutospacing="0" w:after="0" w:afterAutospacing="0" w:line="420" w:lineRule="atLeast"/>
        <w:ind w:right="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农机报废更新补贴政策在</w:t>
      </w:r>
      <w:r>
        <w:rPr>
          <w:rFonts w:hint="eastAsia" w:ascii="仿宋" w:hAnsi="仿宋" w:eastAsia="仿宋" w:cs="仿宋"/>
          <w:color w:val="000000" w:themeColor="text1"/>
          <w:sz w:val="32"/>
          <w:szCs w:val="32"/>
          <w:lang w:eastAsia="zh-CN"/>
          <w14:textFill>
            <w14:solidFill>
              <w14:schemeClr w14:val="tx1"/>
            </w14:solidFill>
          </w14:textFill>
        </w:rPr>
        <w:t>全县</w:t>
      </w:r>
      <w:r>
        <w:rPr>
          <w:rFonts w:hint="eastAsia" w:ascii="仿宋" w:hAnsi="仿宋" w:eastAsia="仿宋" w:cs="仿宋"/>
          <w:color w:val="000000" w:themeColor="text1"/>
          <w:sz w:val="32"/>
          <w:szCs w:val="32"/>
          <w:lang w:val="en-US" w:eastAsia="zh-CN"/>
          <w14:textFill>
            <w14:solidFill>
              <w14:schemeClr w14:val="tx1"/>
            </w14:solidFill>
          </w14:textFill>
        </w:rPr>
        <w:t>12个乡镇、九管会及厂带村</w:t>
      </w:r>
      <w:r>
        <w:rPr>
          <w:rFonts w:hint="eastAsia" w:ascii="仿宋" w:hAnsi="仿宋" w:eastAsia="仿宋" w:cs="仿宋"/>
          <w:color w:val="000000" w:themeColor="text1"/>
          <w:sz w:val="32"/>
          <w:szCs w:val="32"/>
          <w14:textFill>
            <w14:solidFill>
              <w14:schemeClr w14:val="tx1"/>
            </w14:solidFill>
          </w14:textFill>
        </w:rPr>
        <w:t>范围内实施。补贴对象为从事农业生产的个人和农业生产经营组织，农业生产经营组织包括农村集体经济组织、农民专业合作经济组织、农业企业和其他从事农业生产经营的组织。</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、报废种类和报废条件</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(一)报废种类</w:t>
      </w:r>
      <w:r>
        <w:rPr>
          <w:rFonts w:hint="eastAsia" w:ascii="仿宋" w:hAnsi="仿宋" w:eastAsia="仿宋" w:cs="仿宋"/>
          <w:color w:val="000000" w:themeColor="text1"/>
          <w:sz w:val="32"/>
          <w:szCs w:val="32"/>
          <w14:textFill>
            <w14:solidFill>
              <w14:schemeClr w14:val="tx1"/>
            </w14:solidFill>
          </w14:textFill>
        </w:rPr>
        <w:t>。我省补贴报废机具的种类为拖拉机、联合收割机、水稻插秧机、机动喷雾(粉)机、机动脱粒机、饲料(草)粉碎机和铡草机等7类机具。</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(二)报废条件</w:t>
      </w:r>
      <w:r>
        <w:rPr>
          <w:rFonts w:hint="eastAsia" w:ascii="仿宋" w:hAnsi="仿宋" w:eastAsia="仿宋" w:cs="仿宋"/>
          <w:color w:val="000000" w:themeColor="text1"/>
          <w:sz w:val="32"/>
          <w:szCs w:val="32"/>
          <w14:textFill>
            <w14:solidFill>
              <w14:schemeClr w14:val="tx1"/>
            </w14:solidFill>
          </w14:textFill>
        </w:rPr>
        <w:t xml:space="preserve">。申请报废的农机应当主要部件齐全，来源清楚合法，机主需对机具来源、归属等作出书面承诺(详见附件1)。纳入牌证管理的农机需要提供农机安全监理机构核发的牌证;无牌证或未纳入牌证管理的，应当具有铭牌或出厂编号、车架号等机具身份信息。 </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报废农机的使用年限等技术条件，参照相关农业机械禁用与报废标准，符合下列条件之一的可申请报废。</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1.达到报废年限的。拖拉机(小型10年、大中型15年、履带式12年)、联合收割机(自走式12年、悬挂式10年)、水稻插秧机(手扶式8年、乘坐式10年)、机动喷雾(粉)机10年、机动脱粒机8年、饲料(草)粉碎机(配套动力≤18kW的 10年、配套动力&gt;18kW的12年)、铡草机10年。</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2.使用年限或累计工作时间不足，经过维修调整或更换易损件后仍然达不到安全技术要求的。</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3.由于各种原因造成严重损坏、无法修复的。</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4.预计大修费用大于同类新产品50%的。</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5.未达到报废年限，但技术状况差且无配件来源的。</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6.国家明令淘汰的。</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、补贴标准</w:t>
      </w:r>
    </w:p>
    <w:p>
      <w:pPr>
        <w:pStyle w:val="4"/>
        <w:keepNext w:val="0"/>
        <w:keepLines w:val="0"/>
        <w:widowControl/>
        <w:suppressLineNumbers w:val="0"/>
        <w:wordWrap w:val="0"/>
        <w:spacing w:before="0" w:beforeAutospacing="0" w:after="0" w:afterAutospacing="0" w:line="420" w:lineRule="atLeast"/>
        <w:ind w:left="0" w:right="0" w:firstLine="42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中央财政农机报废更新补贴由报废部分补贴与更新部分补贴两部分构成。报废部分补贴实行定额补贴，补贴额(详见附件2)。更新部分补贴标准按农机购置补贴政策相关规定执行。</w:t>
      </w:r>
      <w:r>
        <w:rPr>
          <w:rFonts w:hint="eastAsia" w:ascii="仿宋" w:hAnsi="仿宋" w:eastAsia="仿宋" w:cs="仿宋"/>
          <w:color w:val="000000" w:themeColor="text1"/>
          <w:sz w:val="32"/>
          <w:szCs w:val="32"/>
          <w:lang w:eastAsia="zh-CN"/>
          <w14:textFill>
            <w14:solidFill>
              <w14:schemeClr w14:val="tx1"/>
            </w14:solidFill>
          </w14:textFill>
        </w:rPr>
        <w:t>个人年度内可享受报废农机</w:t>
      </w:r>
      <w:r>
        <w:rPr>
          <w:rFonts w:hint="eastAsia" w:ascii="仿宋" w:hAnsi="仿宋" w:eastAsia="仿宋" w:cs="仿宋"/>
          <w:color w:val="000000" w:themeColor="text1"/>
          <w:sz w:val="32"/>
          <w:szCs w:val="32"/>
          <w:lang w:val="en-US" w:eastAsia="zh-CN"/>
          <w14:textFill>
            <w14:solidFill>
              <w14:schemeClr w14:val="tx1"/>
            </w14:solidFill>
          </w14:textFill>
        </w:rPr>
        <w:t>5台，农业生产经营组织年度内可享受报废农机10台。</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、回收企业</w:t>
      </w:r>
      <w:bookmarkStart w:id="0" w:name="_GoBack"/>
      <w:bookmarkEnd w:id="0"/>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(一)回收企业资质</w:t>
      </w:r>
      <w:r>
        <w:rPr>
          <w:rFonts w:hint="eastAsia" w:ascii="仿宋" w:hAnsi="仿宋" w:eastAsia="仿宋" w:cs="仿宋"/>
          <w:color w:val="000000" w:themeColor="text1"/>
          <w:sz w:val="32"/>
          <w:szCs w:val="32"/>
          <w14:textFill>
            <w14:solidFill>
              <w14:schemeClr w14:val="tx1"/>
            </w14:solidFill>
          </w14:textFill>
        </w:rPr>
        <w:t>。报废农机回收企业(以下简称“回收企业”)应以具备资质的报废机动车回收拆解企业为主，也可选择依法具有农机回收拆解经营业务的农机维修企业、农机合作社或再生资源利用公司。具体由县级农业农村(农机)部门按规定审核确定，向社会公布回收企业名称、地址、联系方式等相关信息，并在湖北省农机购置补贴信息公开专栏公布。</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回收企业必须经工商部门登记注册，且经营范围含报废农机回收、拆解业务;有从事机械拆解报废的专业技术人员和管理人员;有开展机械拆解报废所必需的设备;有必要的办公场所，有专门的拆解及停放报废农机的场地，经营面积不低于600㎡;应当遵守国家有关消防、安全、环保的规定，按照《报废农业机械回收拆解技术规范》开展报废农机回收拆解工作。</w:t>
      </w:r>
    </w:p>
    <w:p>
      <w:pPr>
        <w:ind w:firstLine="643" w:firstLineChars="200"/>
        <w:rPr>
          <w:rFonts w:hint="eastAsia" w:ascii="仿宋" w:hAnsi="仿宋" w:eastAsia="仿宋" w:cs="仿宋"/>
          <w:b w:val="0"/>
          <w:bCs w:val="0"/>
          <w:color w:val="auto"/>
          <w:sz w:val="32"/>
          <w:szCs w:val="32"/>
          <w:highlight w:val="none"/>
          <w:shd w:val="clear" w:color="auto" w:fill="auto"/>
          <w:vertAlign w:val="baseli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仿宋" w:hAnsi="仿宋" w:eastAsia="仿宋" w:cs="仿宋"/>
          <w:b/>
          <w:bCs/>
          <w:sz w:val="32"/>
          <w:szCs w:val="32"/>
        </w:rPr>
        <w:t>(二)回收企业数量</w:t>
      </w:r>
      <w:r>
        <w:rPr>
          <w:rFonts w:hint="eastAsia" w:ascii="仿宋" w:hAnsi="仿宋" w:eastAsia="仿宋" w:cs="仿宋"/>
          <w:sz w:val="32"/>
          <w:szCs w:val="32"/>
        </w:rPr>
        <w:t>。为确保农机报废更新补贴工作顺利开展，方便农民就近报废农机具，原则上各县(市、区)可确定不少于1家报废农机定点回收企业，允许邻近县(市、区)共同确定定点回收企业。对承担过农机回收拆解业务的企业，若经营管理规范、达到规定资质要求，未出现违规违纪行为，可在履行规定程序后优先确定为农机回收企业。</w:t>
      </w:r>
      <w:r>
        <w:rPr>
          <w:rFonts w:hint="eastAsia" w:ascii="仿宋" w:hAnsi="仿宋" w:eastAsia="仿宋" w:cs="仿宋"/>
          <w:sz w:val="32"/>
          <w:szCs w:val="32"/>
          <w:lang w:eastAsia="zh-CN"/>
        </w:rPr>
        <w:t>通山县</w:t>
      </w:r>
      <w:r>
        <w:rPr>
          <w:rFonts w:hint="eastAsia" w:ascii="仿宋" w:hAnsi="仿宋" w:eastAsia="仿宋" w:cs="仿宋"/>
          <w:sz w:val="32"/>
          <w:szCs w:val="32"/>
        </w:rPr>
        <w:t>回收企业</w:t>
      </w:r>
      <w:r>
        <w:rPr>
          <w:rFonts w:hint="eastAsia" w:ascii="仿宋" w:hAnsi="仿宋" w:eastAsia="仿宋" w:cs="仿宋"/>
          <w:sz w:val="32"/>
          <w:szCs w:val="32"/>
          <w:lang w:eastAsia="zh-CN"/>
        </w:rPr>
        <w:t>确</w:t>
      </w:r>
      <w:r>
        <w:rPr>
          <w:rFonts w:hint="eastAsia" w:ascii="仿宋" w:hAnsi="仿宋" w:eastAsia="仿宋" w:cs="仿宋"/>
          <w:sz w:val="32"/>
          <w:szCs w:val="32"/>
        </w:rPr>
        <w:t>定为通山县顺达农业机械维修中心。</w:t>
      </w:r>
    </w:p>
    <w:p>
      <w:pPr>
        <w:pStyle w:val="4"/>
        <w:keepNext w:val="0"/>
        <w:keepLines w:val="0"/>
        <w:widowControl/>
        <w:numPr>
          <w:ilvl w:val="0"/>
          <w:numId w:val="0"/>
        </w:numPr>
        <w:suppressLineNumbers w:val="0"/>
        <w:wordWrap w:val="0"/>
        <w:spacing w:before="0" w:beforeAutospacing="0" w:after="0" w:afterAutospacing="0" w:line="420" w:lineRule="atLeast"/>
        <w:ind w:left="420" w:leftChars="0" w:right="0" w:rightChars="0"/>
        <w:jc w:val="both"/>
        <w:rPr>
          <w:rFonts w:hint="eastAsia" w:ascii="宋体" w:hAnsi="宋体" w:eastAsia="宋体" w:cs="宋体"/>
          <w:b/>
          <w:bCs/>
          <w:color w:val="333F50" w:themeColor="text2" w:themeShade="BF"/>
          <w:sz w:val="32"/>
          <w:szCs w:val="32"/>
        </w:rPr>
      </w:pPr>
      <w:r>
        <w:rPr>
          <w:rFonts w:hint="eastAsia" w:ascii="宋体" w:hAnsi="宋体" w:eastAsia="宋体" w:cs="宋体"/>
          <w:b/>
          <w:bCs/>
          <w:color w:val="333F50" w:themeColor="text2" w:themeShade="BF"/>
          <w:sz w:val="32"/>
          <w:szCs w:val="32"/>
          <w:lang w:eastAsia="zh-CN"/>
        </w:rPr>
        <w:t>五</w:t>
      </w:r>
      <w:r>
        <w:rPr>
          <w:rFonts w:hint="eastAsia" w:ascii="宋体" w:hAnsi="宋体" w:eastAsia="宋体" w:cs="宋体"/>
          <w:b/>
          <w:bCs/>
          <w:color w:val="333F50" w:themeColor="text2" w:themeShade="BF"/>
          <w:sz w:val="32"/>
          <w:szCs w:val="32"/>
        </w:rPr>
        <w:t>、操作程序</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农机报废更新补贴操作程序，主要包括以下环节:</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(一)申请报废</w:t>
      </w:r>
      <w:r>
        <w:rPr>
          <w:rFonts w:hint="eastAsia" w:ascii="仿宋" w:hAnsi="仿宋" w:eastAsia="仿宋" w:cs="仿宋"/>
          <w:color w:val="000000" w:themeColor="text1"/>
          <w:sz w:val="32"/>
          <w:szCs w:val="32"/>
          <w14:textFill>
            <w14:solidFill>
              <w14:schemeClr w14:val="tx1"/>
            </w14:solidFill>
          </w14:textFill>
        </w:rPr>
        <w:t>。</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1.牌证齐全的类型。</w:t>
      </w:r>
      <w:r>
        <w:rPr>
          <w:rFonts w:hint="eastAsia" w:ascii="仿宋" w:hAnsi="仿宋" w:eastAsia="仿宋" w:cs="仿宋"/>
          <w:color w:val="000000" w:themeColor="text1"/>
          <w:sz w:val="32"/>
          <w:szCs w:val="32"/>
          <w14:textFill>
            <w14:solidFill>
              <w14:schemeClr w14:val="tx1"/>
            </w14:solidFill>
          </w14:textFill>
        </w:rPr>
        <w:t>已在县农业农村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登记入户的拖拉机、联合收割机，机主持登记证书、农机牌证、身份证明和农业机械来历承诺书等凭证，到县农业农村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提出报废申请。</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2.发票齐全的类型。</w:t>
      </w:r>
      <w:r>
        <w:rPr>
          <w:rFonts w:hint="eastAsia" w:ascii="仿宋" w:hAnsi="仿宋" w:eastAsia="仿宋" w:cs="仿宋"/>
          <w:color w:val="000000" w:themeColor="text1"/>
          <w:sz w:val="32"/>
          <w:szCs w:val="32"/>
          <w:u w:val="none"/>
          <w14:textFill>
            <w14:solidFill>
              <w14:schemeClr w14:val="tx1"/>
            </w14:solidFill>
          </w14:textFill>
        </w:rPr>
        <w:fldChar w:fldCharType="begin"/>
      </w:r>
      <w:r>
        <w:rPr>
          <w:rFonts w:hint="eastAsia" w:ascii="仿宋" w:hAnsi="仿宋" w:eastAsia="仿宋" w:cs="仿宋"/>
          <w:color w:val="000000" w:themeColor="text1"/>
          <w:sz w:val="32"/>
          <w:szCs w:val="32"/>
          <w:u w:val="none"/>
          <w14:textFill>
            <w14:solidFill>
              <w14:schemeClr w14:val="tx1"/>
            </w14:solidFill>
          </w14:textFill>
        </w:rPr>
        <w:instrText xml:space="preserve"> HYPERLINK "https://www.nongjitong.com/product/7936.html" \o "轮拖产品" \t "https://www.nongjitong.com/news/2020/_blank" </w:instrText>
      </w:r>
      <w:r>
        <w:rPr>
          <w:rFonts w:hint="eastAsia" w:ascii="仿宋" w:hAnsi="仿宋" w:eastAsia="仿宋" w:cs="仿宋"/>
          <w:color w:val="000000" w:themeColor="text1"/>
          <w:sz w:val="32"/>
          <w:szCs w:val="32"/>
          <w:u w:val="none"/>
          <w14:textFill>
            <w14:solidFill>
              <w14:schemeClr w14:val="tx1"/>
            </w14:solidFill>
          </w14:textFill>
        </w:rPr>
        <w:fldChar w:fldCharType="separate"/>
      </w:r>
      <w:r>
        <w:rPr>
          <w:rStyle w:val="7"/>
          <w:rFonts w:hint="eastAsia" w:ascii="仿宋" w:hAnsi="仿宋" w:eastAsia="仿宋" w:cs="仿宋"/>
          <w:color w:val="000000" w:themeColor="text1"/>
          <w:sz w:val="32"/>
          <w:szCs w:val="32"/>
          <w:u w:val="none"/>
          <w14:textFill>
            <w14:solidFill>
              <w14:schemeClr w14:val="tx1"/>
            </w14:solidFill>
          </w14:textFill>
        </w:rPr>
        <w:t>拖拉机</w:t>
      </w:r>
      <w:r>
        <w:rPr>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fldChar w:fldCharType="begin"/>
      </w:r>
      <w:r>
        <w:rPr>
          <w:rFonts w:hint="eastAsia" w:ascii="仿宋" w:hAnsi="仿宋" w:eastAsia="仿宋" w:cs="仿宋"/>
          <w:color w:val="000000" w:themeColor="text1"/>
          <w:sz w:val="32"/>
          <w:szCs w:val="32"/>
          <w:u w:val="none"/>
          <w14:textFill>
            <w14:solidFill>
              <w14:schemeClr w14:val="tx1"/>
            </w14:solidFill>
          </w14:textFill>
        </w:rPr>
        <w:instrText xml:space="preserve"> HYPERLINK "https://www.nongjitong.com/product/7910.html" \o "联合收割机" \t "https://www.nongjitong.com/news/2020/_blank" </w:instrText>
      </w:r>
      <w:r>
        <w:rPr>
          <w:rFonts w:hint="eastAsia" w:ascii="仿宋" w:hAnsi="仿宋" w:eastAsia="仿宋" w:cs="仿宋"/>
          <w:color w:val="000000" w:themeColor="text1"/>
          <w:sz w:val="32"/>
          <w:szCs w:val="32"/>
          <w:u w:val="none"/>
          <w14:textFill>
            <w14:solidFill>
              <w14:schemeClr w14:val="tx1"/>
            </w14:solidFill>
          </w14:textFill>
        </w:rPr>
        <w:fldChar w:fldCharType="separate"/>
      </w:r>
      <w:r>
        <w:rPr>
          <w:rStyle w:val="7"/>
          <w:rFonts w:hint="eastAsia" w:ascii="仿宋" w:hAnsi="仿宋" w:eastAsia="仿宋" w:cs="仿宋"/>
          <w:color w:val="000000" w:themeColor="text1"/>
          <w:sz w:val="32"/>
          <w:szCs w:val="32"/>
          <w:u w:val="none"/>
          <w14:textFill>
            <w14:solidFill>
              <w14:schemeClr w14:val="tx1"/>
            </w14:solidFill>
          </w14:textFill>
        </w:rPr>
        <w:t>联合收割机</w:t>
      </w:r>
      <w:r>
        <w:rPr>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、水稻</w:t>
      </w:r>
      <w:r>
        <w:rPr>
          <w:rFonts w:hint="eastAsia" w:ascii="仿宋" w:hAnsi="仿宋" w:eastAsia="仿宋" w:cs="仿宋"/>
          <w:color w:val="000000" w:themeColor="text1"/>
          <w:sz w:val="32"/>
          <w:szCs w:val="32"/>
          <w:u w:val="none"/>
          <w14:textFill>
            <w14:solidFill>
              <w14:schemeClr w14:val="tx1"/>
            </w14:solidFill>
          </w14:textFill>
        </w:rPr>
        <w:fldChar w:fldCharType="begin"/>
      </w:r>
      <w:r>
        <w:rPr>
          <w:rFonts w:hint="eastAsia" w:ascii="仿宋" w:hAnsi="仿宋" w:eastAsia="仿宋" w:cs="仿宋"/>
          <w:color w:val="000000" w:themeColor="text1"/>
          <w:sz w:val="32"/>
          <w:szCs w:val="32"/>
          <w:u w:val="none"/>
          <w14:textFill>
            <w14:solidFill>
              <w14:schemeClr w14:val="tx1"/>
            </w14:solidFill>
          </w14:textFill>
        </w:rPr>
        <w:instrText xml:space="preserve"> HYPERLINK "https://www.nongjitong.com/product/7899.html" \o "水稻插秧机" \t "https://www.nongjitong.com/news/2020/_blank" </w:instrText>
      </w:r>
      <w:r>
        <w:rPr>
          <w:rFonts w:hint="eastAsia" w:ascii="仿宋" w:hAnsi="仿宋" w:eastAsia="仿宋" w:cs="仿宋"/>
          <w:color w:val="000000" w:themeColor="text1"/>
          <w:sz w:val="32"/>
          <w:szCs w:val="32"/>
          <w:u w:val="none"/>
          <w14:textFill>
            <w14:solidFill>
              <w14:schemeClr w14:val="tx1"/>
            </w14:solidFill>
          </w14:textFill>
        </w:rPr>
        <w:fldChar w:fldCharType="separate"/>
      </w:r>
      <w:r>
        <w:rPr>
          <w:rStyle w:val="7"/>
          <w:rFonts w:hint="eastAsia" w:ascii="仿宋" w:hAnsi="仿宋" w:eastAsia="仿宋" w:cs="仿宋"/>
          <w:color w:val="000000" w:themeColor="text1"/>
          <w:sz w:val="32"/>
          <w:szCs w:val="32"/>
          <w:u w:val="none"/>
          <w14:textFill>
            <w14:solidFill>
              <w14:schemeClr w14:val="tx1"/>
            </w14:solidFill>
          </w14:textFill>
        </w:rPr>
        <w:t>插秧机</w:t>
      </w:r>
      <w:r>
        <w:rPr>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、机动喷雾(粉)机、机动脱粒机、饲料(草)粉碎机、铡草机的机主，凭原始购机发票、农业机械来历承诺书到县农业农村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部门提出报废申请。</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3.其它情况的类型</w:t>
      </w:r>
      <w:r>
        <w:rPr>
          <w:rFonts w:hint="eastAsia" w:ascii="仿宋" w:hAnsi="仿宋" w:eastAsia="仿宋" w:cs="仿宋"/>
          <w:color w:val="000000" w:themeColor="text1"/>
          <w:sz w:val="32"/>
          <w:szCs w:val="32"/>
          <w14:textFill>
            <w14:solidFill>
              <w14:schemeClr w14:val="tx1"/>
            </w14:solidFill>
          </w14:textFill>
        </w:rPr>
        <w:t>。若拟报废的农机以上两种资料都不具备、但曾在</w:t>
      </w:r>
      <w:r>
        <w:rPr>
          <w:rFonts w:hint="eastAsia" w:ascii="仿宋" w:hAnsi="仿宋" w:eastAsia="仿宋" w:cs="仿宋"/>
          <w:color w:val="000000" w:themeColor="text1"/>
          <w:sz w:val="32"/>
          <w:szCs w:val="32"/>
          <w:lang w:eastAsia="zh-CN"/>
          <w14:textFill>
            <w14:solidFill>
              <w14:schemeClr w14:val="tx1"/>
            </w14:solidFill>
          </w14:textFill>
        </w:rPr>
        <w:t>农机局（现农业农村局）</w:t>
      </w:r>
      <w:r>
        <w:rPr>
          <w:rFonts w:hint="eastAsia" w:ascii="仿宋" w:hAnsi="仿宋" w:eastAsia="仿宋" w:cs="仿宋"/>
          <w:color w:val="000000" w:themeColor="text1"/>
          <w:sz w:val="32"/>
          <w:szCs w:val="32"/>
          <w14:textFill>
            <w14:solidFill>
              <w14:schemeClr w14:val="tx1"/>
            </w14:solidFill>
          </w14:textFill>
        </w:rPr>
        <w:t>办理过购机补贴或在农机监理</w:t>
      </w:r>
      <w:r>
        <w:rPr>
          <w:rFonts w:hint="eastAsia" w:ascii="仿宋" w:hAnsi="仿宋" w:eastAsia="仿宋" w:cs="仿宋"/>
          <w:color w:val="000000" w:themeColor="text1"/>
          <w:sz w:val="32"/>
          <w:szCs w:val="32"/>
          <w:lang w:eastAsia="zh-CN"/>
          <w14:textFill>
            <w14:solidFill>
              <w14:schemeClr w14:val="tx1"/>
            </w14:solidFill>
          </w14:textFill>
        </w:rPr>
        <w:t>站</w:t>
      </w:r>
      <w:r>
        <w:rPr>
          <w:rFonts w:hint="eastAsia" w:ascii="仿宋" w:hAnsi="仿宋" w:eastAsia="仿宋" w:cs="仿宋"/>
          <w:color w:val="000000" w:themeColor="text1"/>
          <w:sz w:val="32"/>
          <w:szCs w:val="32"/>
          <w14:textFill>
            <w14:solidFill>
              <w14:schemeClr w14:val="tx1"/>
            </w14:solidFill>
          </w14:textFill>
        </w:rPr>
        <w:t>进行过备案登记的，可凭农业机械来历承诺书和购机补贴办理资料或农机安全监理备案资料，提出报废申请。改装、拼装、来历不明、无铭牌或无出厂编号、无车架号的机具不予受理。</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对申请报废的机具进行信息审核，在核对机主及其报废农机的信息后，发放《报废农机回收确认表》(以下简称《确认表》，详见附件3)。</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(二)注销登记。</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1.企业回收。</w:t>
      </w:r>
      <w:r>
        <w:rPr>
          <w:rFonts w:hint="eastAsia" w:ascii="仿宋" w:hAnsi="仿宋" w:eastAsia="仿宋" w:cs="仿宋"/>
          <w:color w:val="000000" w:themeColor="text1"/>
          <w:sz w:val="32"/>
          <w:szCs w:val="32"/>
          <w14:textFill>
            <w14:solidFill>
              <w14:schemeClr w14:val="tx1"/>
            </w14:solidFill>
          </w14:textFill>
        </w:rPr>
        <w:t>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2.拆解销毁。</w:t>
      </w:r>
      <w:r>
        <w:rPr>
          <w:rFonts w:hint="eastAsia" w:ascii="仿宋" w:hAnsi="仿宋" w:eastAsia="仿宋" w:cs="仿宋"/>
          <w:color w:val="000000" w:themeColor="text1"/>
          <w:sz w:val="32"/>
          <w:szCs w:val="32"/>
          <w14:textFill>
            <w14:solidFill>
              <w14:schemeClr w14:val="tx1"/>
            </w14:solidFill>
          </w14:textFill>
        </w:rPr>
        <w:t>回收企业及时对回收的农机进行拆解并建立档案，对国家禁止生产销售的发动机等部件进行破坏性处理，拆解时必须通过视频监控等设备进行全程记录。拆解档案应包括铭牌或其它能体现农机身份的原始资料，以及拆解农机过程中的视频、照片等，保存期不少于3年。县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对回收企业拆解或销毁农机过程进行现场抽查或实施远程监督。</w:t>
      </w:r>
      <w:r>
        <w:rPr>
          <w:rFonts w:hint="eastAsia" w:ascii="仿宋" w:hAnsi="仿宋" w:eastAsia="仿宋" w:cs="仿宋"/>
          <w:color w:val="000000" w:themeColor="text1"/>
          <w:sz w:val="32"/>
          <w:szCs w:val="32"/>
          <w:lang w:eastAsia="zh-CN"/>
          <w14:textFill>
            <w14:solidFill>
              <w14:schemeClr w14:val="tx1"/>
            </w14:solidFill>
          </w14:textFill>
        </w:rPr>
        <w:t>回收企业不得销售</w:t>
      </w:r>
      <w:r>
        <w:rPr>
          <w:rFonts w:hint="eastAsia" w:ascii="仿宋" w:hAnsi="仿宋" w:eastAsia="仿宋" w:cs="仿宋"/>
          <w:color w:val="000000" w:themeColor="text1"/>
          <w:sz w:val="32"/>
          <w:szCs w:val="32"/>
          <w14:textFill>
            <w14:solidFill>
              <w14:schemeClr w14:val="tx1"/>
            </w14:solidFill>
          </w14:textFill>
        </w:rPr>
        <w:t>报废农机整机及零部件，</w:t>
      </w:r>
      <w:r>
        <w:rPr>
          <w:rFonts w:hint="eastAsia" w:ascii="仿宋" w:hAnsi="仿宋" w:eastAsia="仿宋" w:cs="仿宋"/>
          <w:color w:val="000000" w:themeColor="text1"/>
          <w:sz w:val="32"/>
          <w:szCs w:val="32"/>
          <w:lang w:eastAsia="zh-CN"/>
          <w14:textFill>
            <w14:solidFill>
              <w14:schemeClr w14:val="tx1"/>
            </w14:solidFill>
          </w14:textFill>
        </w:rPr>
        <w:t>防止</w:t>
      </w:r>
      <w:r>
        <w:rPr>
          <w:rFonts w:hint="eastAsia" w:ascii="仿宋" w:hAnsi="仿宋" w:eastAsia="仿宋" w:cs="仿宋"/>
          <w:color w:val="000000" w:themeColor="text1"/>
          <w:sz w:val="32"/>
          <w:szCs w:val="32"/>
          <w14:textFill>
            <w14:solidFill>
              <w14:schemeClr w14:val="tx1"/>
            </w14:solidFill>
          </w14:textFill>
        </w:rPr>
        <w:t>报废农机再次流入市场。回收企业应依据</w:t>
      </w:r>
      <w:r>
        <w:rPr>
          <w:rFonts w:hint="eastAsia" w:ascii="仿宋" w:hAnsi="仿宋" w:eastAsia="仿宋" w:cs="仿宋"/>
          <w:color w:val="000000" w:themeColor="text1"/>
          <w:sz w:val="32"/>
          <w:szCs w:val="32"/>
          <w:lang w:eastAsia="zh-CN"/>
          <w14:textFill>
            <w14:solidFill>
              <w14:schemeClr w14:val="tx1"/>
            </w14:solidFill>
          </w14:textFill>
        </w:rPr>
        <w:t>本县</w:t>
      </w:r>
      <w:r>
        <w:rPr>
          <w:rFonts w:hint="eastAsia" w:ascii="仿宋" w:hAnsi="仿宋" w:eastAsia="仿宋" w:cs="仿宋"/>
          <w:color w:val="000000" w:themeColor="text1"/>
          <w:sz w:val="32"/>
          <w:szCs w:val="32"/>
          <w14:textFill>
            <w14:solidFill>
              <w14:schemeClr w14:val="tx1"/>
            </w14:solidFill>
          </w14:textFill>
        </w:rPr>
        <w:t>废旧金属市场收购价，支付机主报废农机残值，不得随意压低残值折价，切实保障机主利益。</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3.注销登记</w:t>
      </w:r>
      <w:r>
        <w:rPr>
          <w:rFonts w:hint="eastAsia" w:ascii="仿宋" w:hAnsi="仿宋" w:eastAsia="仿宋" w:cs="仿宋"/>
          <w:color w:val="000000" w:themeColor="text1"/>
          <w:sz w:val="32"/>
          <w:szCs w:val="32"/>
          <w14:textFill>
            <w14:solidFill>
              <w14:schemeClr w14:val="tx1"/>
            </w14:solidFill>
          </w14:textFill>
        </w:rPr>
        <w:t>。纳入牌证管理的拖拉机和联合收割机回收后，机主须持《确认表》和相关证照，到</w:t>
      </w:r>
      <w:r>
        <w:rPr>
          <w:rFonts w:hint="eastAsia" w:ascii="仿宋" w:hAnsi="仿宋" w:eastAsia="仿宋" w:cs="仿宋"/>
          <w:color w:val="000000" w:themeColor="text1"/>
          <w:sz w:val="32"/>
          <w:szCs w:val="32"/>
          <w:lang w:eastAsia="zh-CN"/>
          <w14:textFill>
            <w14:solidFill>
              <w14:schemeClr w14:val="tx1"/>
            </w14:solidFill>
          </w14:textFill>
        </w:rPr>
        <w:t>县农业农村局</w:t>
      </w:r>
      <w:r>
        <w:rPr>
          <w:rFonts w:hint="eastAsia" w:ascii="仿宋" w:hAnsi="仿宋" w:eastAsia="仿宋" w:cs="仿宋"/>
          <w:color w:val="000000" w:themeColor="text1"/>
          <w:sz w:val="32"/>
          <w:szCs w:val="32"/>
          <w14:textFill>
            <w14:solidFill>
              <w14:schemeClr w14:val="tx1"/>
            </w14:solidFill>
          </w14:textFill>
        </w:rPr>
        <w:t>依法办理牌证注销手续。相关机构核对机主和报废农机信息后，在《确认表》上签注“已办理注销登记”字样。</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(三)兑现补贴。机主凭有效的《确认表》《农机报废更新补贴申请表》(见附件4)和身份证明，向</w:t>
      </w:r>
      <w:r>
        <w:rPr>
          <w:rFonts w:hint="eastAsia" w:ascii="仿宋" w:hAnsi="仿宋" w:eastAsia="仿宋" w:cs="仿宋"/>
          <w:color w:val="000000" w:themeColor="text1"/>
          <w:sz w:val="32"/>
          <w:szCs w:val="32"/>
          <w:lang w:eastAsia="zh-CN"/>
          <w14:textFill>
            <w14:solidFill>
              <w14:schemeClr w14:val="tx1"/>
            </w14:solidFill>
          </w14:textFill>
        </w:rPr>
        <w:t>县农业农村局</w:t>
      </w:r>
      <w:r>
        <w:rPr>
          <w:rFonts w:hint="eastAsia" w:ascii="仿宋" w:hAnsi="仿宋" w:eastAsia="仿宋" w:cs="仿宋"/>
          <w:color w:val="000000" w:themeColor="text1"/>
          <w:sz w:val="32"/>
          <w:szCs w:val="32"/>
          <w14:textFill>
            <w14:solidFill>
              <w14:schemeClr w14:val="tx1"/>
            </w14:solidFill>
          </w14:textFill>
        </w:rPr>
        <w:t>申请补贴。</w:t>
      </w:r>
      <w:r>
        <w:rPr>
          <w:rFonts w:hint="eastAsia" w:ascii="仿宋" w:hAnsi="仿宋" w:eastAsia="仿宋" w:cs="仿宋"/>
          <w:color w:val="000000" w:themeColor="text1"/>
          <w:sz w:val="32"/>
          <w:szCs w:val="32"/>
          <w:lang w:eastAsia="zh-CN"/>
          <w14:textFill>
            <w14:solidFill>
              <w14:schemeClr w14:val="tx1"/>
            </w14:solidFill>
          </w14:textFill>
        </w:rPr>
        <w:t>县农业农村局</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按职责分工进行审核，财政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向符合要求的机主兑现补贴资金。</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、工作要求</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(一)加强组织领导</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建立健全农机报废更新补贴工作机制。成立由</w:t>
      </w:r>
      <w:r>
        <w:rPr>
          <w:rFonts w:hint="eastAsia" w:ascii="仿宋" w:hAnsi="仿宋" w:eastAsia="仿宋" w:cs="仿宋"/>
          <w:color w:val="000000" w:themeColor="text1"/>
          <w:sz w:val="32"/>
          <w:szCs w:val="32"/>
          <w14:textFill>
            <w14:solidFill>
              <w14:schemeClr w14:val="tx1"/>
            </w14:solidFill>
          </w14:textFill>
        </w:rPr>
        <w:t>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、商务部门</w:t>
      </w:r>
      <w:r>
        <w:rPr>
          <w:rFonts w:hint="eastAsia" w:ascii="仿宋" w:hAnsi="仿宋" w:eastAsia="仿宋" w:cs="仿宋"/>
          <w:color w:val="000000" w:themeColor="text1"/>
          <w:sz w:val="32"/>
          <w:szCs w:val="32"/>
          <w:lang w:eastAsia="zh-CN"/>
          <w14:textFill>
            <w14:solidFill>
              <w14:schemeClr w14:val="tx1"/>
            </w14:solidFill>
          </w14:textFill>
        </w:rPr>
        <w:t>组成的领导小组，</w:t>
      </w:r>
      <w:r>
        <w:rPr>
          <w:rFonts w:hint="eastAsia" w:ascii="仿宋" w:hAnsi="仿宋" w:eastAsia="仿宋" w:cs="仿宋"/>
          <w:color w:val="000000" w:themeColor="text1"/>
          <w:sz w:val="32"/>
          <w:szCs w:val="32"/>
          <w14:textFill>
            <w14:solidFill>
              <w14:schemeClr w14:val="tx1"/>
            </w14:solidFill>
          </w14:textFill>
        </w:rPr>
        <w:t>明确职责分工，密切配合，形成工作合力。</w:t>
      </w:r>
      <w:r>
        <w:rPr>
          <w:rFonts w:hint="eastAsia" w:ascii="仿宋" w:hAnsi="仿宋" w:eastAsia="仿宋" w:cs="仿宋"/>
          <w:color w:val="000000" w:themeColor="text1"/>
          <w:sz w:val="32"/>
          <w:szCs w:val="32"/>
          <w:lang w:eastAsia="zh-CN"/>
          <w14:textFill>
            <w14:solidFill>
              <w14:schemeClr w14:val="tx1"/>
            </w14:solidFill>
          </w14:textFill>
        </w:rPr>
        <w:t>县农业农村局</w:t>
      </w:r>
      <w:r>
        <w:rPr>
          <w:rFonts w:hint="eastAsia" w:ascii="仿宋" w:hAnsi="仿宋" w:eastAsia="仿宋" w:cs="仿宋"/>
          <w:color w:val="000000" w:themeColor="text1"/>
          <w:sz w:val="32"/>
          <w:szCs w:val="32"/>
          <w14:textFill>
            <w14:solidFill>
              <w14:schemeClr w14:val="tx1"/>
            </w14:solidFill>
          </w14:textFill>
        </w:rPr>
        <w:t>制定农机报废更新补贴实施工作方案，建立报废更新补贴信息档案，健全配套工作制度、监管制度和责任机制，加快推进农机报废更新补贴政策实施。</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 xml:space="preserve">财政部门要加大投入力度，保障必要的工作经费。 </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(二)加大政策宣传</w:t>
      </w:r>
      <w:r>
        <w:rPr>
          <w:rFonts w:hint="eastAsia" w:ascii="仿宋" w:hAnsi="仿宋" w:eastAsia="仿宋" w:cs="仿宋"/>
          <w:color w:val="000000" w:themeColor="text1"/>
          <w:sz w:val="32"/>
          <w:szCs w:val="32"/>
          <w14:textFill>
            <w14:solidFill>
              <w14:schemeClr w14:val="tx1"/>
            </w14:solidFill>
          </w14:textFill>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推动报废更新补贴工作顺利实施。</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(三)推行便民服务</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切实</w:t>
      </w:r>
      <w:r>
        <w:rPr>
          <w:rFonts w:hint="eastAsia" w:ascii="仿宋" w:hAnsi="仿宋" w:eastAsia="仿宋" w:cs="仿宋"/>
          <w:color w:val="000000" w:themeColor="text1"/>
          <w:sz w:val="32"/>
          <w:szCs w:val="32"/>
          <w14:textFill>
            <w14:solidFill>
              <w14:schemeClr w14:val="tx1"/>
            </w14:solidFill>
          </w14:textFill>
        </w:rPr>
        <w:t>强化服务意识，创新工作方式，鼓励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实施“分散回收、集中销毁”，将分散回收的机具集中运送到辖区附近大型回收企业销毁。鼓励机动车回收拆解企业、农机维修企业、农机合作社合作开展农机报废回收工作，鼓励回收企业增设业务网点，拓展延伸业务办理方式，开展提前预约、上门回收等便民惠民服务。</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(四)强化监督管理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县农业农村局、县财政局等</w:t>
      </w:r>
      <w:r>
        <w:rPr>
          <w:rFonts w:hint="eastAsia" w:ascii="仿宋" w:hAnsi="仿宋" w:eastAsia="仿宋" w:cs="仿宋"/>
          <w:color w:val="000000" w:themeColor="text1"/>
          <w:sz w:val="32"/>
          <w:szCs w:val="32"/>
          <w14:textFill>
            <w14:solidFill>
              <w14:schemeClr w14:val="tx1"/>
            </w14:solidFill>
          </w14:textFill>
        </w:rPr>
        <w:t>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禁止回收企业销售报废农机整机及零部件，防止报废农机再次流入市场。回收企业应依据当地废旧金属市场收购价，支付机主报废农机残值，不得随意压低残值折价，切实保障机主利益。</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及时报送情况。严格执行实施进度季报制度(每季度结束后次月5日前)，做好半年和全年工作的总结分析(每年7月5日、12月5日前)，向省农业农村厅(邮箱:hbsnjhc@163.com)分别报送半年和全年农机报废更新补贴工作总结。县农业农村</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要依据本年度报废机具的数量，相应核减本地农机装备总量和农机总动力等年报数据，以提高统计年报数据的准确性。</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附件:1.农业机械来历承诺书</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     2.湖北省报废机具的种类及其补贴标准</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     3.湖北省报废农业机械回收确认表(样式)</w:t>
      </w:r>
    </w:p>
    <w:p>
      <w:pPr>
        <w:pStyle w:val="4"/>
        <w:keepNext w:val="0"/>
        <w:keepLines w:val="0"/>
        <w:widowControl/>
        <w:suppressLineNumbers w:val="0"/>
        <w:wordWrap w:val="0"/>
        <w:spacing w:before="0" w:beforeAutospacing="0" w:after="0" w:afterAutospacing="0" w:line="420" w:lineRule="atLeast"/>
        <w:ind w:left="0" w:right="0" w:firstLine="42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     4.农业机械报废更新补贴申请表(样式)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2" w:lineRule="atLeast"/>
        <w:ind w:left="0" w:right="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spacing w:line="60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附件1</w:t>
      </w:r>
    </w:p>
    <w:p>
      <w:pPr>
        <w:jc w:val="center"/>
        <w:rPr>
          <w:rFonts w:ascii="Times New Roman" w:hAnsi="Times New Roman" w:eastAsia="华文中宋"/>
          <w:color w:val="000000" w:themeColor="text1"/>
          <w:sz w:val="36"/>
          <w:szCs w:val="36"/>
          <w14:textFill>
            <w14:solidFill>
              <w14:schemeClr w14:val="tx1"/>
            </w14:solidFill>
          </w14:textFill>
        </w:rPr>
      </w:pPr>
    </w:p>
    <w:p>
      <w:pPr>
        <w:jc w:val="center"/>
        <w:rPr>
          <w:rFonts w:ascii="Times New Roman" w:hAnsi="Times New Roman" w:eastAsia="方正小标宋简体"/>
          <w:bCs/>
          <w:color w:val="000000" w:themeColor="text1"/>
          <w:sz w:val="36"/>
          <w:szCs w:val="36"/>
          <w14:textFill>
            <w14:solidFill>
              <w14:schemeClr w14:val="tx1"/>
            </w14:solidFill>
          </w14:textFill>
        </w:rPr>
      </w:pPr>
      <w:r>
        <w:rPr>
          <w:rFonts w:ascii="Times New Roman" w:hAnsi="Times New Roman" w:eastAsia="方正小标宋简体"/>
          <w:color w:val="000000" w:themeColor="text1"/>
          <w:sz w:val="36"/>
          <w:szCs w:val="36"/>
          <w14:textFill>
            <w14:solidFill>
              <w14:schemeClr w14:val="tx1"/>
            </w14:solidFill>
          </w14:textFill>
        </w:rPr>
        <w:t xml:space="preserve"> </w:t>
      </w:r>
      <w:r>
        <w:rPr>
          <w:rFonts w:ascii="Times New Roman" w:hAnsi="Times New Roman" w:eastAsia="方正小标宋简体"/>
          <w:bCs/>
          <w:color w:val="000000" w:themeColor="text1"/>
          <w:sz w:val="36"/>
          <w:szCs w:val="36"/>
          <w14:textFill>
            <w14:solidFill>
              <w14:schemeClr w14:val="tx1"/>
            </w14:solidFill>
          </w14:textFill>
        </w:rPr>
        <w:t>农业机械来历承诺书</w:t>
      </w:r>
    </w:p>
    <w:p>
      <w:pPr>
        <w:ind w:firstLine="640" w:firstLineChars="200"/>
        <w:jc w:val="center"/>
        <w:rPr>
          <w:rFonts w:ascii="Times New Roman" w:hAnsi="Times New Roman" w:eastAsia="仿宋"/>
          <w:color w:val="000000" w:themeColor="text1"/>
          <w:sz w:val="32"/>
          <w:szCs w:val="32"/>
          <w14:textFill>
            <w14:solidFill>
              <w14:schemeClr w14:val="tx1"/>
            </w14:solidFill>
          </w14:textFill>
        </w:rPr>
      </w:pPr>
    </w:p>
    <w:p>
      <w:pPr>
        <w:ind w:firstLine="640" w:firstLineChars="200"/>
        <w:jc w:val="left"/>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本人________（身份证：__________________；住址___________________；联系电话：___________________）于____年____月____日在__________________处，购买整机出厂编号为__________________，发动机出厂编号__________________的__________________型号__________________，今申请报废。</w:t>
      </w:r>
    </w:p>
    <w:p>
      <w:pPr>
        <w:ind w:firstLine="640" w:firstLineChars="200"/>
        <w:jc w:val="left"/>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我承诺，该农业机械确系本人合法所得，如不属实，愿承担一切法律责任。</w:t>
      </w:r>
    </w:p>
    <w:p>
      <w:pPr>
        <w:ind w:firstLine="640" w:firstLineChars="200"/>
        <w:jc w:val="left"/>
        <w:rPr>
          <w:rFonts w:ascii="Times New Roman" w:hAnsi="Times New Roman" w:eastAsia="仿宋"/>
          <w:color w:val="000000" w:themeColor="text1"/>
          <w:sz w:val="32"/>
          <w:szCs w:val="32"/>
          <w14:textFill>
            <w14:solidFill>
              <w14:schemeClr w14:val="tx1"/>
            </w14:solidFill>
          </w14:textFill>
        </w:rPr>
      </w:pPr>
    </w:p>
    <w:p>
      <w:pPr>
        <w:ind w:firstLine="640" w:firstLineChars="200"/>
        <w:jc w:val="left"/>
        <w:rPr>
          <w:rFonts w:ascii="Times New Roman" w:hAnsi="Times New Roman" w:eastAsia="仿宋"/>
          <w:color w:val="000000" w:themeColor="text1"/>
          <w:sz w:val="32"/>
          <w:szCs w:val="32"/>
          <w14:textFill>
            <w14:solidFill>
              <w14:schemeClr w14:val="tx1"/>
            </w14:solidFill>
          </w14:textFill>
        </w:rPr>
      </w:pPr>
    </w:p>
    <w:p>
      <w:pPr>
        <w:ind w:firstLine="640" w:firstLineChars="200"/>
        <w:jc w:val="right"/>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承诺人：__________（签名）</w:t>
      </w:r>
    </w:p>
    <w:p>
      <w:pPr>
        <w:ind w:firstLine="640" w:firstLineChars="200"/>
        <w:jc w:val="right"/>
        <w:rPr>
          <w:rFonts w:ascii="Times New Roman" w:hAnsi="Times New Roman" w:eastAsia="仿宋"/>
          <w:color w:val="000000" w:themeColor="text1"/>
          <w:sz w:val="32"/>
          <w:szCs w:val="32"/>
          <w14:textFill>
            <w14:solidFill>
              <w14:schemeClr w14:val="tx1"/>
            </w14:solidFill>
          </w14:textFill>
        </w:rPr>
        <w:sectPr>
          <w:footerReference r:id="rId5" w:type="first"/>
          <w:footerReference r:id="rId3" w:type="default"/>
          <w:footerReference r:id="rId4" w:type="even"/>
          <w:pgSz w:w="11906" w:h="16838"/>
          <w:pgMar w:top="2155" w:right="1474" w:bottom="1418" w:left="1588" w:header="851" w:footer="992" w:gutter="0"/>
          <w:cols w:space="425" w:num="1"/>
          <w:docGrid w:type="lines" w:linePitch="312" w:charSpace="0"/>
        </w:sectPr>
      </w:pPr>
      <w:r>
        <w:rPr>
          <w:rFonts w:ascii="Times New Roman" w:hAnsi="Times New Roman" w:eastAsia="仿宋"/>
          <w:color w:val="000000" w:themeColor="text1"/>
          <w:sz w:val="32"/>
          <w:szCs w:val="32"/>
          <w14:textFill>
            <w14:solidFill>
              <w14:schemeClr w14:val="tx1"/>
            </w14:solidFill>
          </w14:textFill>
        </w:rPr>
        <w:t>____年____月____</w:t>
      </w:r>
    </w:p>
    <w:p>
      <w:pPr>
        <w:widowControl/>
        <w:adjustRightInd w:val="0"/>
        <w:spacing w:line="600" w:lineRule="exact"/>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附表2</w:t>
      </w:r>
    </w:p>
    <w:p>
      <w:pPr>
        <w:spacing w:line="600" w:lineRule="exact"/>
        <w:jc w:val="center"/>
        <w:rPr>
          <w:rFonts w:ascii="Times New Roman" w:hAnsi="Times New Roman" w:eastAsia="方正小标宋_GBK"/>
          <w:color w:val="000000" w:themeColor="text1"/>
          <w:kern w:val="0"/>
          <w:sz w:val="36"/>
          <w:szCs w:val="32"/>
          <w14:textFill>
            <w14:solidFill>
              <w14:schemeClr w14:val="tx1"/>
            </w14:solidFill>
          </w14:textFill>
        </w:rPr>
      </w:pPr>
      <w:r>
        <w:rPr>
          <w:rFonts w:ascii="Times New Roman" w:hAnsi="Times New Roman" w:eastAsia="方正小标宋_GBK"/>
          <w:color w:val="000000" w:themeColor="text1"/>
          <w:kern w:val="0"/>
          <w:sz w:val="36"/>
          <w:szCs w:val="32"/>
          <w14:textFill>
            <w14:solidFill>
              <w14:schemeClr w14:val="tx1"/>
            </w14:solidFill>
          </w14:textFill>
        </w:rPr>
        <w:t>湖北省报废机具的种类及其补贴标准</w:t>
      </w:r>
    </w:p>
    <w:p>
      <w:pPr>
        <w:spacing w:line="600" w:lineRule="exact"/>
        <w:jc w:val="center"/>
        <w:rPr>
          <w:rFonts w:ascii="Times New Roman" w:hAnsi="Times New Roman" w:eastAsia="方正小标宋_GBK"/>
          <w:color w:val="000000" w:themeColor="text1"/>
          <w:sz w:val="36"/>
          <w:szCs w:val="32"/>
          <w14:textFill>
            <w14:solidFill>
              <w14:schemeClr w14:val="tx1"/>
            </w14:solidFill>
          </w14:textFill>
        </w:rPr>
      </w:pPr>
    </w:p>
    <w:tbl>
      <w:tblPr>
        <w:tblStyle w:val="5"/>
        <w:tblW w:w="9442" w:type="dxa"/>
        <w:jc w:val="center"/>
        <w:tblLayout w:type="fixed"/>
        <w:tblCellMar>
          <w:top w:w="0" w:type="dxa"/>
          <w:left w:w="57" w:type="dxa"/>
          <w:bottom w:w="0" w:type="dxa"/>
          <w:right w:w="57" w:type="dxa"/>
        </w:tblCellMar>
      </w:tblPr>
      <w:tblGrid>
        <w:gridCol w:w="725"/>
        <w:gridCol w:w="1417"/>
        <w:gridCol w:w="2835"/>
        <w:gridCol w:w="3388"/>
        <w:gridCol w:w="1077"/>
      </w:tblGrid>
      <w:tr>
        <w:tblPrEx>
          <w:tblCellMar>
            <w:top w:w="0" w:type="dxa"/>
            <w:left w:w="57" w:type="dxa"/>
            <w:bottom w:w="0" w:type="dxa"/>
            <w:right w:w="57"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机型</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机型</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基本配置和参数</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报废补贴额（元）</w:t>
            </w:r>
          </w:p>
        </w:tc>
      </w:tr>
      <w:tr>
        <w:tblPrEx>
          <w:tblCellMar>
            <w:top w:w="0" w:type="dxa"/>
            <w:left w:w="57" w:type="dxa"/>
            <w:bottom w:w="0" w:type="dxa"/>
            <w:right w:w="57" w:type="dxa"/>
          </w:tblCellMar>
        </w:tblPrEx>
        <w:trPr>
          <w:trHeight w:val="567" w:hRule="atLeast"/>
          <w:jc w:val="center"/>
        </w:trPr>
        <w:tc>
          <w:tcPr>
            <w:tcW w:w="725" w:type="dxa"/>
            <w:vMerge w:val="restart"/>
            <w:tcBorders>
              <w:left w:val="single" w:color="auto" w:sz="4" w:space="0"/>
              <w:right w:val="single" w:color="auto" w:sz="4" w:space="0"/>
            </w:tcBorders>
            <w:shd w:val="clear" w:color="auto" w:fill="auto"/>
            <w:noWrap w:val="0"/>
            <w:vAlign w:val="center"/>
          </w:tcPr>
          <w:p>
            <w:pPr>
              <w:snapToGrid w:val="0"/>
              <w:jc w:val="center"/>
              <w:rPr>
                <w:rFonts w:ascii="Times New Roman" w:hAnsi="Times New Roman" w:eastAsia="宋体"/>
                <w:bCs/>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1</w:t>
            </w:r>
          </w:p>
        </w:tc>
        <w:tc>
          <w:tcPr>
            <w:tcW w:w="1417" w:type="dxa"/>
            <w:vMerge w:val="restart"/>
            <w:tcBorders>
              <w:left w:val="single" w:color="auto" w:sz="4" w:space="0"/>
              <w:right w:val="single" w:color="auto" w:sz="4" w:space="0"/>
            </w:tcBorders>
            <w:shd w:val="clear" w:color="auto" w:fill="auto"/>
            <w:noWrap w:val="0"/>
            <w:vAlign w:val="center"/>
          </w:tcPr>
          <w:p>
            <w:pPr>
              <w:snapToGrid w:val="0"/>
              <w:jc w:val="center"/>
              <w:rPr>
                <w:rFonts w:ascii="Times New Roman" w:hAnsi="Times New Roman" w:eastAsia="宋体"/>
                <w:bCs/>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拖拉机（含变型拖拉机）</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手扶拖拉机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8马力及以上皮带传动</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500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手扶拖拉机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11-15马力直联传动机</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900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center"/>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轮式拖拉机</w:t>
            </w:r>
          </w:p>
        </w:tc>
        <w:tc>
          <w:tcPr>
            <w:tcW w:w="3388"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&lt;20马力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top"/>
          </w:tcPr>
          <w:p>
            <w:pPr>
              <w:rPr>
                <w:rFonts w:ascii="Times New Roman" w:hAnsi="Times New Roman"/>
                <w:color w:val="000000" w:themeColor="text1"/>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轮式拖拉机</w:t>
            </w:r>
          </w:p>
        </w:tc>
        <w:tc>
          <w:tcPr>
            <w:tcW w:w="3388"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20马力≤功率&lt;50马力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3500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top"/>
          </w:tcPr>
          <w:p>
            <w:pPr>
              <w:rPr>
                <w:rFonts w:ascii="Times New Roman" w:hAnsi="Times New Roman"/>
                <w:color w:val="000000" w:themeColor="text1"/>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轮式拖拉机</w:t>
            </w:r>
          </w:p>
        </w:tc>
        <w:tc>
          <w:tcPr>
            <w:tcW w:w="3388"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50马力≤功率&lt;80马力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7000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top"/>
          </w:tcPr>
          <w:p>
            <w:pPr>
              <w:rPr>
                <w:rFonts w:ascii="Times New Roman" w:hAnsi="Times New Roman"/>
                <w:color w:val="000000" w:themeColor="text1"/>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轮式拖拉机</w:t>
            </w:r>
          </w:p>
        </w:tc>
        <w:tc>
          <w:tcPr>
            <w:tcW w:w="3388"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80马力≤功率&lt;100马力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10000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top"/>
          </w:tcPr>
          <w:p>
            <w:pPr>
              <w:rPr>
                <w:rFonts w:ascii="Times New Roman" w:hAnsi="Times New Roman"/>
                <w:color w:val="000000" w:themeColor="text1"/>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轮式拖拉机</w:t>
            </w:r>
          </w:p>
        </w:tc>
        <w:tc>
          <w:tcPr>
            <w:tcW w:w="3388"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≥100马力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12000</w:t>
            </w:r>
          </w:p>
        </w:tc>
      </w:tr>
      <w:tr>
        <w:tblPrEx>
          <w:tblCellMar>
            <w:top w:w="0" w:type="dxa"/>
            <w:left w:w="57" w:type="dxa"/>
            <w:bottom w:w="0" w:type="dxa"/>
            <w:right w:w="57" w:type="dxa"/>
          </w:tblCellMar>
        </w:tblPrEx>
        <w:trPr>
          <w:trHeight w:val="567" w:hRule="atLeast"/>
          <w:jc w:val="center"/>
        </w:trPr>
        <w:tc>
          <w:tcPr>
            <w:tcW w:w="725" w:type="dxa"/>
            <w:tcBorders>
              <w:left w:val="single" w:color="auto" w:sz="4" w:space="0"/>
              <w:bottom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tcBorders>
              <w:left w:val="single" w:color="auto" w:sz="4" w:space="0"/>
              <w:bottom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6223" w:type="dxa"/>
            <w:gridSpan w:val="2"/>
            <w:tcBorders>
              <w:top w:val="single" w:color="auto" w:sz="4" w:space="0"/>
              <w:left w:val="nil"/>
              <w:bottom w:val="single" w:color="auto" w:sz="4" w:space="0"/>
              <w:right w:val="single" w:color="auto" w:sz="4" w:space="0"/>
            </w:tcBorders>
            <w:noWrap w:val="0"/>
            <w:vAlign w:val="center"/>
          </w:tcPr>
          <w:p>
            <w:pPr>
              <w:snapToGrid w:val="0"/>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履带拖拉机（不含轻型履带拖拉机）</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10000</w:t>
            </w:r>
          </w:p>
        </w:tc>
      </w:tr>
      <w:tr>
        <w:tblPrEx>
          <w:tblCellMar>
            <w:top w:w="0" w:type="dxa"/>
            <w:left w:w="57" w:type="dxa"/>
            <w:bottom w:w="0" w:type="dxa"/>
            <w:right w:w="57" w:type="dxa"/>
          </w:tblCellMar>
        </w:tblPrEx>
        <w:trPr>
          <w:trHeight w:val="567" w:hRule="atLeast"/>
          <w:jc w:val="center"/>
        </w:trPr>
        <w:tc>
          <w:tcPr>
            <w:tcW w:w="725" w:type="dxa"/>
            <w:vMerge w:val="restart"/>
            <w:tcBorders>
              <w:top w:val="nil"/>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2</w:t>
            </w:r>
          </w:p>
        </w:tc>
        <w:tc>
          <w:tcPr>
            <w:tcW w:w="1417" w:type="dxa"/>
            <w:vMerge w:val="restart"/>
            <w:tcBorders>
              <w:top w:val="nil"/>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联合收割机</w:t>
            </w:r>
          </w:p>
        </w:tc>
        <w:tc>
          <w:tcPr>
            <w:tcW w:w="2835" w:type="dxa"/>
            <w:tcBorders>
              <w:top w:val="nil"/>
              <w:left w:val="nil"/>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自走式全喂入稻麦联合收割机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0.5kg/s≤喂入量＜1kg/s</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3000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top"/>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自走式全喂入稻麦联合收割机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1kg/s≤喂入量＜3kg/s</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5500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top"/>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自走式全喂入稻麦联合收割机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3kg/s≤喂入量＜4kg/s</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7300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top"/>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自走式全喂入稻麦联合收割机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喂入量≥4kg/s</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11000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自走式半喂入稻麦联合收割机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收获行数：3行，功率≥35马力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7200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自走式半喂入稻麦联合收割机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收获行数：4行，功率≥35马力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17500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自走式玉米联合收割机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收获行数：2行</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7200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top"/>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自走式玉米联合收割机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收获行数：3行</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12500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eastAsia="宋体"/>
                <w:bCs/>
                <w:color w:val="000000" w:themeColor="text1"/>
                <w:kern w:val="0"/>
                <w:sz w:val="24"/>
                <w:szCs w:val="24"/>
                <w14:textFill>
                  <w14:solidFill>
                    <w14:schemeClr w14:val="tx1"/>
                  </w14:solidFill>
                </w14:textFill>
              </w:rPr>
            </w:pPr>
          </w:p>
        </w:tc>
        <w:tc>
          <w:tcPr>
            <w:tcW w:w="2835" w:type="dxa"/>
            <w:tcBorders>
              <w:top w:val="single" w:color="auto" w:sz="4" w:space="0"/>
              <w:left w:val="nil"/>
              <w:bottom w:val="single" w:color="auto" w:sz="4" w:space="0"/>
              <w:right w:val="single" w:color="auto" w:sz="4" w:space="0"/>
            </w:tcBorders>
            <w:noWrap w:val="0"/>
            <w:vAlign w:val="top"/>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14:textFill>
                  <w14:solidFill>
                    <w14:schemeClr w14:val="tx1"/>
                  </w14:solidFill>
                </w14:textFill>
              </w:rPr>
              <w:t>自走式玉米联合收割机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收获行数：4行及以上</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20000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悬挂式玉米联合收割机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收获行数：1-2行</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3000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悬挂式玉米联合收割机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收获行数：3-4行</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5500</w:t>
            </w:r>
          </w:p>
        </w:tc>
      </w:tr>
      <w:tr>
        <w:tblPrEx>
          <w:tblCellMar>
            <w:top w:w="0" w:type="dxa"/>
            <w:left w:w="57" w:type="dxa"/>
            <w:bottom w:w="0" w:type="dxa"/>
            <w:right w:w="57" w:type="dxa"/>
          </w:tblCellMar>
        </w:tblPrEx>
        <w:trPr>
          <w:trHeight w:val="567" w:hRule="atLeast"/>
          <w:jc w:val="center"/>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3</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水稻插秧机</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4行手扶步进式水稻插秧机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手扶步进式；4行</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1200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6行及以上手扶步进式水稻插秧机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手扶步进式；6行及以上</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1600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4行四轮乘坐式水稻插秧机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四轮乘坐式；4行</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4600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6-7行四轮乘坐式水稻插秧机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四轮乘坐式；6、7行</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8500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8行及以上四轮乘坐式水稻插秧机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四轮乘坐式；8行及以上</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11000</w:t>
            </w:r>
          </w:p>
        </w:tc>
      </w:tr>
      <w:tr>
        <w:tblPrEx>
          <w:tblCellMar>
            <w:top w:w="0" w:type="dxa"/>
            <w:left w:w="57" w:type="dxa"/>
            <w:bottom w:w="0" w:type="dxa"/>
            <w:right w:w="57" w:type="dxa"/>
          </w:tblCellMar>
        </w:tblPrEx>
        <w:trPr>
          <w:trHeight w:val="567" w:hRule="atLeast"/>
          <w:jc w:val="center"/>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4</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机动喷雾机</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动力喷雾机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动力喷雾机</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12-18m悬挂及牵引式喷杆喷雾机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12m≤喷幅&lt;18m；形式:悬挂及牵引式</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18m及以上悬挂及牵引式喷杆喷雾机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喷幅≥18m；形式:悬挂及牵引式</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18马力以下自走式喷杆喷雾机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功率&lt;18马力；自走式,四轮驱动、四轮转向</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800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18-50马力自走式喷杆喷雾机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18马力≤功率&lt;50马力；自走式,四轮驱动、四轮转向</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4000</w:t>
            </w:r>
          </w:p>
        </w:tc>
      </w:tr>
      <w:tr>
        <w:tblPrEx>
          <w:tblCellMar>
            <w:top w:w="0" w:type="dxa"/>
            <w:left w:w="57" w:type="dxa"/>
            <w:bottom w:w="0" w:type="dxa"/>
            <w:right w:w="57" w:type="dxa"/>
          </w:tblCellMar>
        </w:tblPrEx>
        <w:trPr>
          <w:trHeight w:val="812"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18-50马力液压驱动自走式喷杆喷雾机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18马力≤功率＜50马力；自走式，四轮液压驱动、四轮转向</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6400</w:t>
            </w:r>
          </w:p>
        </w:tc>
      </w:tr>
      <w:tr>
        <w:tblPrEx>
          <w:tblCellMar>
            <w:top w:w="0" w:type="dxa"/>
            <w:left w:w="57" w:type="dxa"/>
            <w:bottom w:w="0" w:type="dxa"/>
            <w:right w:w="57" w:type="dxa"/>
          </w:tblCellMar>
        </w:tblPrEx>
        <w:trPr>
          <w:trHeight w:val="878"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50-100马力自走式喷杆喷雾机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50马力≤功率&lt;100马力；自走式,四轮驱动、四轮转向</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6000</w:t>
            </w:r>
          </w:p>
        </w:tc>
      </w:tr>
      <w:tr>
        <w:tblPrEx>
          <w:tblCellMar>
            <w:top w:w="0" w:type="dxa"/>
            <w:left w:w="57" w:type="dxa"/>
            <w:bottom w:w="0" w:type="dxa"/>
            <w:right w:w="57" w:type="dxa"/>
          </w:tblCellMar>
        </w:tblPrEx>
        <w:trPr>
          <w:trHeight w:val="93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50-100马力液压驱动自走式喷杆喷雾机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50马力≤功率＜100马力；自走式，四轮液压驱动、四轮转向</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8800</w:t>
            </w:r>
          </w:p>
        </w:tc>
      </w:tr>
      <w:tr>
        <w:tblPrEx>
          <w:tblCellMar>
            <w:top w:w="0" w:type="dxa"/>
            <w:left w:w="57" w:type="dxa"/>
            <w:bottom w:w="0" w:type="dxa"/>
            <w:right w:w="57" w:type="dxa"/>
          </w:tblCellMar>
        </w:tblPrEx>
        <w:trPr>
          <w:trHeight w:val="567" w:hRule="atLeast"/>
          <w:jc w:val="center"/>
        </w:trPr>
        <w:tc>
          <w:tcPr>
            <w:tcW w:w="725"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5</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机动脱粒机</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生产率300kg/H以下稻麦脱粒机(不含手持式半喂入稻麦脱粒机)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生产率&lt;300kg/H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生产率300kg/H及以上稻麦脱粒机(不含手持式半喂入稻麦脱粒机)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生产率≥300kg/H</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90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生产率0.4T/H及以上玉米脱粒机</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生产率≥0.4T/H</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花生摘果机,配套动力3-7kW</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花生摘果机,3kW≤配套动力&lt;7kW</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花生摘果机,配套动力7-11kW</w:t>
            </w:r>
          </w:p>
        </w:tc>
        <w:tc>
          <w:tcPr>
            <w:tcW w:w="3388" w:type="dxa"/>
            <w:tcBorders>
              <w:top w:val="nil"/>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花生摘果机,7kW≤配套动力&lt;11kW</w:t>
            </w:r>
          </w:p>
        </w:tc>
        <w:tc>
          <w:tcPr>
            <w:tcW w:w="107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70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nil"/>
              <w:bottom w:val="single" w:color="auto" w:sz="4" w:space="0"/>
              <w:right w:val="single" w:color="auto" w:sz="6"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花生摘果机,配套动力11kW及以上</w:t>
            </w:r>
          </w:p>
        </w:tc>
        <w:tc>
          <w:tcPr>
            <w:tcW w:w="3388" w:type="dxa"/>
            <w:tcBorders>
              <w:top w:val="nil"/>
              <w:left w:val="nil"/>
              <w:bottom w:val="single" w:color="auto" w:sz="4" w:space="0"/>
              <w:right w:val="single" w:color="auto" w:sz="6"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花生摘果机,配套动力≥11kW</w:t>
            </w:r>
          </w:p>
        </w:tc>
        <w:tc>
          <w:tcPr>
            <w:tcW w:w="1077" w:type="dxa"/>
            <w:tcBorders>
              <w:top w:val="nil"/>
              <w:left w:val="nil"/>
              <w:bottom w:val="single" w:color="auto" w:sz="4" w:space="0"/>
              <w:right w:val="single" w:color="auto" w:sz="6" w:space="0"/>
            </w:tcBorders>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1000</w:t>
            </w:r>
          </w:p>
        </w:tc>
      </w:tr>
      <w:tr>
        <w:tblPrEx>
          <w:tblCellMar>
            <w:top w:w="0" w:type="dxa"/>
            <w:left w:w="57" w:type="dxa"/>
            <w:bottom w:w="0" w:type="dxa"/>
            <w:right w:w="57" w:type="dxa"/>
          </w:tblCellMar>
        </w:tblPrEx>
        <w:trPr>
          <w:trHeight w:val="567" w:hRule="atLeast"/>
          <w:jc w:val="center"/>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6</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400" w:lineRule="exact"/>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饲料粉碎机</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400-550mm饲料粉碎机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400mm≤转子直径&lt;550mm</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200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left"/>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550mm及以上饲料粉碎机</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转子直径≥550mm</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350</w:t>
            </w:r>
          </w:p>
        </w:tc>
      </w:tr>
      <w:tr>
        <w:tblPrEx>
          <w:tblCellMar>
            <w:top w:w="0" w:type="dxa"/>
            <w:left w:w="57" w:type="dxa"/>
            <w:bottom w:w="0" w:type="dxa"/>
            <w:right w:w="57" w:type="dxa"/>
          </w:tblCellMar>
        </w:tblPrEx>
        <w:trPr>
          <w:trHeight w:val="567" w:hRule="atLeast"/>
          <w:jc w:val="center"/>
        </w:trPr>
        <w:tc>
          <w:tcPr>
            <w:tcW w:w="72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7</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铡草机</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1T/H以下铡草机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生产率&lt;1T/H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1-3T/H铡草机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1T/H≤生产率&lt;3T/H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150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3-6T/H铡草机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3T/H≤生产率&lt;6T/H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300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6-9T/H铡草机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6T/H≤生产率&lt;9T/H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500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9-15T/H铡草机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9T/H≤生产率&lt;15T/H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1000</w:t>
            </w:r>
          </w:p>
        </w:tc>
      </w:tr>
      <w:tr>
        <w:tblPrEx>
          <w:tblCellMar>
            <w:top w:w="0" w:type="dxa"/>
            <w:left w:w="57" w:type="dxa"/>
            <w:bottom w:w="0" w:type="dxa"/>
            <w:right w:w="57" w:type="dxa"/>
          </w:tblCellMar>
        </w:tblPrEx>
        <w:trPr>
          <w:trHeight w:val="567" w:hRule="atLeast"/>
          <w:jc w:val="center"/>
        </w:trPr>
        <w:tc>
          <w:tcPr>
            <w:tcW w:w="725"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15-20T/H铡草机</w:t>
            </w:r>
          </w:p>
        </w:tc>
        <w:tc>
          <w:tcPr>
            <w:tcW w:w="3388"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15T/H≤生产率&lt;20T/H</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1200</w:t>
            </w:r>
          </w:p>
        </w:tc>
      </w:tr>
      <w:tr>
        <w:tblPrEx>
          <w:tblCellMar>
            <w:top w:w="0" w:type="dxa"/>
            <w:left w:w="57" w:type="dxa"/>
            <w:bottom w:w="0" w:type="dxa"/>
            <w:right w:w="57" w:type="dxa"/>
          </w:tblCellMar>
        </w:tblPrEx>
        <w:trPr>
          <w:trHeight w:val="567" w:hRule="atLeast"/>
          <w:jc w:val="center"/>
        </w:trPr>
        <w:tc>
          <w:tcPr>
            <w:tcW w:w="72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olor w:val="000000" w:themeColor="text1"/>
                <w:kern w:val="0"/>
                <w:sz w:val="24"/>
                <w:szCs w:val="24"/>
                <w14:textFill>
                  <w14:solidFill>
                    <w14:schemeClr w14:val="tx1"/>
                  </w14:solidFill>
                </w14:textFill>
              </w:rPr>
            </w:pPr>
          </w:p>
        </w:tc>
        <w:tc>
          <w:tcPr>
            <w:tcW w:w="2835" w:type="dxa"/>
            <w:tcBorders>
              <w:top w:val="nil"/>
              <w:left w:val="nil"/>
              <w:bottom w:val="single" w:color="auto" w:sz="6" w:space="0"/>
              <w:right w:val="single" w:color="auto" w:sz="6"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20T/H及以上铡草机</w:t>
            </w:r>
          </w:p>
        </w:tc>
        <w:tc>
          <w:tcPr>
            <w:tcW w:w="3388" w:type="dxa"/>
            <w:tcBorders>
              <w:top w:val="nil"/>
              <w:left w:val="nil"/>
              <w:bottom w:val="single" w:color="auto" w:sz="6" w:space="0"/>
              <w:right w:val="single" w:color="auto" w:sz="6" w:space="0"/>
            </w:tcBorders>
            <w:noWrap w:val="0"/>
            <w:vAlign w:val="center"/>
          </w:tcPr>
          <w:p>
            <w:pPr>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生产率≥20T/H</w:t>
            </w:r>
          </w:p>
        </w:tc>
        <w:tc>
          <w:tcPr>
            <w:tcW w:w="1077" w:type="dxa"/>
            <w:tcBorders>
              <w:top w:val="nil"/>
              <w:left w:val="nil"/>
              <w:bottom w:val="single" w:color="auto" w:sz="6" w:space="0"/>
              <w:right w:val="single" w:color="auto" w:sz="6" w:space="0"/>
            </w:tcBorders>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2600</w:t>
            </w:r>
          </w:p>
        </w:tc>
      </w:tr>
    </w:tbl>
    <w:p>
      <w:pPr>
        <w:spacing w:line="600" w:lineRule="exact"/>
        <w:ind w:firstLine="640" w:firstLineChars="200"/>
        <w:jc w:val="left"/>
        <w:rPr>
          <w:rFonts w:ascii="Times New Roman" w:hAnsi="Times New Roman" w:eastAsia="宋体"/>
          <w:color w:val="000000" w:themeColor="text1"/>
          <w:sz w:val="32"/>
          <w:szCs w:val="32"/>
          <w14:textFill>
            <w14:solidFill>
              <w14:schemeClr w14:val="tx1"/>
            </w14:solidFill>
          </w14:textFill>
        </w:rPr>
        <w:sectPr>
          <w:pgSz w:w="11906" w:h="16838"/>
          <w:pgMar w:top="1418" w:right="1474" w:bottom="1418" w:left="1588" w:header="720" w:footer="720" w:gutter="0"/>
          <w:cols w:space="720" w:num="1"/>
          <w:docGrid w:type="lines" w:linePitch="319" w:charSpace="0"/>
        </w:sectPr>
      </w:pPr>
    </w:p>
    <w:p>
      <w:pPr>
        <w:jc w:val="left"/>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附表3</w:t>
      </w:r>
    </w:p>
    <w:p>
      <w:pPr>
        <w:jc w:val="center"/>
        <w:rPr>
          <w:rFonts w:ascii="Times New Roman" w:hAnsi="Times New Roman" w:eastAsia="方正小标宋_GBK"/>
          <w:color w:val="000000" w:themeColor="text1"/>
          <w:sz w:val="36"/>
          <w:szCs w:val="30"/>
          <w14:textFill>
            <w14:solidFill>
              <w14:schemeClr w14:val="tx1"/>
            </w14:solidFill>
          </w14:textFill>
        </w:rPr>
      </w:pPr>
      <w:r>
        <w:rPr>
          <w:rFonts w:ascii="Times New Roman" w:hAnsi="Times New Roman" w:eastAsia="方正小标宋_GBK"/>
          <w:color w:val="000000" w:themeColor="text1"/>
          <w:sz w:val="36"/>
          <w:szCs w:val="30"/>
          <w14:textFill>
            <w14:solidFill>
              <w14:schemeClr w14:val="tx1"/>
            </w14:solidFill>
          </w14:textFill>
        </w:rPr>
        <w:t>湖北省报废农业机械回收确认表</w:t>
      </w:r>
      <w:r>
        <w:rPr>
          <w:rFonts w:ascii="Times New Roman" w:hAnsi="Times New Roman" w:eastAsia="楷体"/>
          <w:color w:val="000000" w:themeColor="text1"/>
          <w:sz w:val="36"/>
          <w:szCs w:val="30"/>
          <w14:textFill>
            <w14:solidFill>
              <w14:schemeClr w14:val="tx1"/>
            </w14:solidFill>
          </w14:textFill>
        </w:rPr>
        <w:t>（样式）</w:t>
      </w:r>
    </w:p>
    <w:p>
      <w:pPr>
        <w:spacing w:line="360" w:lineRule="auto"/>
        <w:ind w:firstLine="240" w:firstLineChars="1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noWrap w:val="0"/>
            <w:vAlign w:val="center"/>
          </w:tcPr>
          <w:p>
            <w:pPr>
              <w:snapToGrid w:val="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机主姓名/</w:t>
            </w:r>
          </w:p>
          <w:p>
            <w:pPr>
              <w:snapToGrid w:val="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单位名称</w:t>
            </w:r>
          </w:p>
        </w:tc>
        <w:tc>
          <w:tcPr>
            <w:tcW w:w="2587" w:type="dxa"/>
            <w:noWrap w:val="0"/>
            <w:vAlign w:val="center"/>
          </w:tcPr>
          <w:p>
            <w:pPr>
              <w:snapToGrid w:val="0"/>
              <w:jc w:val="center"/>
              <w:rPr>
                <w:rFonts w:ascii="Times New Roman" w:hAnsi="Times New Roman" w:eastAsia="宋体"/>
                <w:color w:val="000000" w:themeColor="text1"/>
                <w:sz w:val="24"/>
                <w:szCs w:val="24"/>
                <w14:textFill>
                  <w14:solidFill>
                    <w14:schemeClr w14:val="tx1"/>
                  </w14:solidFill>
                </w14:textFill>
              </w:rPr>
            </w:pPr>
          </w:p>
        </w:tc>
        <w:tc>
          <w:tcPr>
            <w:tcW w:w="1787" w:type="dxa"/>
            <w:noWrap w:val="0"/>
            <w:vAlign w:val="center"/>
          </w:tcPr>
          <w:p>
            <w:pPr>
              <w:snapToGrid w:val="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机主身份证号</w:t>
            </w:r>
          </w:p>
          <w:p>
            <w:pPr>
              <w:snapToGrid w:val="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/组织机构代码</w:t>
            </w:r>
          </w:p>
        </w:tc>
        <w:tc>
          <w:tcPr>
            <w:tcW w:w="2474"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机主地址</w:t>
            </w:r>
          </w:p>
        </w:tc>
        <w:tc>
          <w:tcPr>
            <w:tcW w:w="6848" w:type="dxa"/>
            <w:gridSpan w:val="3"/>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机主联系电话</w:t>
            </w:r>
          </w:p>
        </w:tc>
        <w:tc>
          <w:tcPr>
            <w:tcW w:w="25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c>
          <w:tcPr>
            <w:tcW w:w="17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机具型号</w:t>
            </w:r>
          </w:p>
        </w:tc>
        <w:tc>
          <w:tcPr>
            <w:tcW w:w="2474"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机具类别</w:t>
            </w:r>
          </w:p>
        </w:tc>
        <w:tc>
          <w:tcPr>
            <w:tcW w:w="25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c>
          <w:tcPr>
            <w:tcW w:w="17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出厂编号</w:t>
            </w:r>
          </w:p>
        </w:tc>
        <w:tc>
          <w:tcPr>
            <w:tcW w:w="2474"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发动机号</w:t>
            </w:r>
          </w:p>
        </w:tc>
        <w:tc>
          <w:tcPr>
            <w:tcW w:w="25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c>
          <w:tcPr>
            <w:tcW w:w="17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底盘（车架）号</w:t>
            </w:r>
          </w:p>
        </w:tc>
        <w:tc>
          <w:tcPr>
            <w:tcW w:w="2474"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牌照号码</w:t>
            </w:r>
          </w:p>
        </w:tc>
        <w:tc>
          <w:tcPr>
            <w:tcW w:w="25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c>
          <w:tcPr>
            <w:tcW w:w="17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出厂日期</w:t>
            </w:r>
          </w:p>
        </w:tc>
        <w:tc>
          <w:tcPr>
            <w:tcW w:w="2474"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初次注册登记日期</w:t>
            </w:r>
          </w:p>
        </w:tc>
        <w:tc>
          <w:tcPr>
            <w:tcW w:w="25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c>
          <w:tcPr>
            <w:tcW w:w="1787"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回收日期</w:t>
            </w:r>
          </w:p>
        </w:tc>
        <w:tc>
          <w:tcPr>
            <w:tcW w:w="2474" w:type="dxa"/>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noWrap w:val="0"/>
            <w:vAlign w:val="center"/>
          </w:tcPr>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p>
            <w:pPr>
              <w:rPr>
                <w:rFonts w:ascii="Times New Roman" w:hAnsi="Times New Roman" w:eastAsia="宋体"/>
                <w:color w:val="000000" w:themeColor="text1"/>
                <w:sz w:val="24"/>
                <w:szCs w:val="24"/>
                <w14:textFill>
                  <w14:solidFill>
                    <w14:schemeClr w14:val="tx1"/>
                  </w14:solidFill>
                </w14:textFill>
              </w:rPr>
            </w:pPr>
          </w:p>
          <w:p>
            <w:pPr>
              <w:ind w:firstLine="600" w:firstLineChars="25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农机回收企业（章）</w:t>
            </w:r>
          </w:p>
          <w:p>
            <w:pPr>
              <w:ind w:firstLine="600" w:firstLineChars="25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经办人：</w:t>
            </w:r>
          </w:p>
          <w:p>
            <w:pP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         年   月   日</w:t>
            </w:r>
          </w:p>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p>
            <w:pPr>
              <w:jc w:val="center"/>
              <w:rPr>
                <w:rFonts w:ascii="Times New Roman" w:hAnsi="Times New Roman" w:eastAsia="宋体"/>
                <w:color w:val="000000" w:themeColor="text1"/>
                <w:sz w:val="24"/>
                <w:szCs w:val="24"/>
                <w14:textFill>
                  <w14:solidFill>
                    <w14:schemeClr w14:val="tx1"/>
                  </w14:solidFill>
                </w14:textFill>
              </w:rPr>
            </w:pPr>
          </w:p>
        </w:tc>
        <w:tc>
          <w:tcPr>
            <w:tcW w:w="4261" w:type="dxa"/>
            <w:gridSpan w:val="2"/>
            <w:noWrap w:val="0"/>
            <w:vAlign w:val="center"/>
          </w:tcPr>
          <w:p>
            <w:pPr>
              <w:rPr>
                <w:rFonts w:ascii="Times New Roman" w:hAnsi="Times New Roman" w:eastAsia="宋体"/>
                <w:color w:val="000000" w:themeColor="text1"/>
                <w:sz w:val="24"/>
                <w:szCs w:val="24"/>
                <w14:textFill>
                  <w14:solidFill>
                    <w14:schemeClr w14:val="tx1"/>
                  </w14:solidFill>
                </w14:textFill>
              </w:rPr>
            </w:pPr>
          </w:p>
          <w:p>
            <w:pPr>
              <w:rPr>
                <w:rFonts w:ascii="Times New Roman" w:hAnsi="Times New Roman" w:eastAsia="宋体"/>
                <w:color w:val="000000" w:themeColor="text1"/>
                <w:sz w:val="24"/>
                <w:szCs w:val="24"/>
                <w14:textFill>
                  <w14:solidFill>
                    <w14:schemeClr w14:val="tx1"/>
                  </w14:solidFill>
                </w14:textFill>
              </w:rPr>
            </w:pPr>
          </w:p>
          <w:p>
            <w:pP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已办理注销登记。</w:t>
            </w:r>
          </w:p>
          <w:p>
            <w:pPr>
              <w:rPr>
                <w:rFonts w:ascii="Times New Roman" w:hAnsi="Times New Roman" w:eastAsia="宋体"/>
                <w:color w:val="000000" w:themeColor="text1"/>
                <w:sz w:val="24"/>
                <w:szCs w:val="24"/>
                <w14:textFill>
                  <w14:solidFill>
                    <w14:schemeClr w14:val="tx1"/>
                  </w14:solidFill>
                </w14:textFill>
              </w:rPr>
            </w:pPr>
          </w:p>
          <w:p>
            <w:pPr>
              <w:ind w:firstLine="720" w:firstLineChars="3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农机牌证管理单位（章）</w:t>
            </w:r>
          </w:p>
          <w:p>
            <w:pPr>
              <w:ind w:firstLine="720" w:firstLineChars="300"/>
              <w:rPr>
                <w:rFonts w:ascii="Times New Roman" w:hAnsi="Times New Roman" w:eastAsia="宋体"/>
                <w:color w:val="000000" w:themeColor="text1"/>
                <w:sz w:val="24"/>
                <w:szCs w:val="24"/>
                <w14:textFill>
                  <w14:solidFill>
                    <w14:schemeClr w14:val="tx1"/>
                  </w14:solidFill>
                </w14:textFill>
              </w:rPr>
            </w:pPr>
          </w:p>
          <w:p>
            <w:pPr>
              <w:ind w:firstLine="720" w:firstLineChars="300"/>
              <w:rPr>
                <w:rFonts w:ascii="Times New Roman" w:hAnsi="Times New Roman" w:eastAsia="宋体"/>
                <w:color w:val="000000" w:themeColor="text1"/>
                <w:sz w:val="24"/>
                <w:szCs w:val="24"/>
                <w14:textFill>
                  <w14:solidFill>
                    <w14:schemeClr w14:val="tx1"/>
                  </w14:solidFill>
                </w14:textFill>
              </w:rPr>
            </w:pPr>
          </w:p>
          <w:p>
            <w:pPr>
              <w:ind w:firstLine="720" w:firstLineChars="300"/>
              <w:rPr>
                <w:rFonts w:ascii="Times New Roman" w:hAnsi="Times New Roman" w:eastAsia="宋体"/>
                <w:color w:val="000000" w:themeColor="text1"/>
                <w:sz w:val="24"/>
                <w:szCs w:val="24"/>
                <w14:textFill>
                  <w14:solidFill>
                    <w14:schemeClr w14:val="tx1"/>
                  </w14:solidFill>
                </w14:textFill>
              </w:rPr>
            </w:pPr>
          </w:p>
          <w:p>
            <w:pPr>
              <w:ind w:firstLine="720" w:firstLineChars="3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经办人：</w:t>
            </w:r>
          </w:p>
          <w:p>
            <w:pPr>
              <w:rPr>
                <w:rFonts w:ascii="Times New Roman" w:hAnsi="Times New Roman" w:eastAsia="宋体"/>
                <w:color w:val="000000" w:themeColor="text1"/>
                <w:sz w:val="24"/>
                <w:szCs w:val="24"/>
                <w14:textFill>
                  <w14:solidFill>
                    <w14:schemeClr w14:val="tx1"/>
                  </w14:solidFill>
                </w14:textFill>
              </w:rPr>
            </w:pPr>
          </w:p>
          <w:p>
            <w:pPr>
              <w:ind w:firstLine="1800" w:firstLineChars="75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年   月   日</w:t>
            </w:r>
          </w:p>
          <w:p>
            <w:pPr>
              <w:rPr>
                <w:rFonts w:ascii="Times New Roman" w:hAnsi="Times New Roman" w:eastAsia="宋体"/>
                <w:color w:val="000000" w:themeColor="text1"/>
                <w:sz w:val="24"/>
                <w:szCs w:val="24"/>
                <w14:textFill>
                  <w14:solidFill>
                    <w14:schemeClr w14:val="tx1"/>
                  </w14:solidFill>
                </w14:textFill>
              </w:rPr>
            </w:pPr>
          </w:p>
          <w:p>
            <w:pPr>
              <w:rPr>
                <w:rFonts w:ascii="Times New Roman" w:hAnsi="Times New Roman" w:eastAsia="宋体"/>
                <w:color w:val="000000" w:themeColor="text1"/>
                <w:sz w:val="24"/>
                <w:szCs w:val="24"/>
                <w14:textFill>
                  <w14:solidFill>
                    <w14:schemeClr w14:val="tx1"/>
                  </w14:solidFill>
                </w14:textFill>
              </w:rPr>
            </w:pPr>
          </w:p>
          <w:p>
            <w:pPr>
              <w:rPr>
                <w:rFonts w:ascii="Times New Roman" w:hAnsi="Times New Roman" w:eastAsia="宋体"/>
                <w:color w:val="000000" w:themeColor="text1"/>
                <w:sz w:val="24"/>
                <w:szCs w:val="24"/>
                <w14:textFill>
                  <w14:solidFill>
                    <w14:schemeClr w14:val="tx1"/>
                  </w14:solidFill>
                </w14:textFill>
              </w:rPr>
            </w:pPr>
          </w:p>
          <w:p>
            <w:pP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（此栏仅适用于已上牌证的拖拉机和联合收割机）</w:t>
            </w:r>
          </w:p>
        </w:tc>
      </w:tr>
    </w:tbl>
    <w:p>
      <w:pPr>
        <w:widowControl/>
        <w:jc w:val="left"/>
        <w:rPr>
          <w:rFonts w:ascii="Times New Roman" w:hAnsi="Times New Roman" w:eastAsia="宋体"/>
          <w:color w:val="000000" w:themeColor="text1"/>
          <w:sz w:val="24"/>
          <w:szCs w:val="24"/>
          <w14:textFill>
            <w14:solidFill>
              <w14:schemeClr w14:val="tx1"/>
            </w14:solidFill>
          </w14:textFill>
        </w:rPr>
      </w:pPr>
    </w:p>
    <w:p>
      <w:pPr>
        <w:widowControl/>
        <w:ind w:firstLine="480" w:firstLineChars="200"/>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说明：本表一式三联：一联农机回收企业存查；二联机主存查；三联加盖农机牌证管理单位印章后，到当地农业农村（农机）部门办理申请补贴手续。</w:t>
      </w:r>
    </w:p>
    <w:p>
      <w:pPr>
        <w:widowControl/>
        <w:ind w:firstLine="964" w:firstLineChars="200"/>
        <w:jc w:val="left"/>
        <w:rPr>
          <w:rFonts w:ascii="Times New Roman" w:hAnsi="Times New Roman" w:eastAsia="宋体"/>
          <w:b/>
          <w:bCs/>
          <w:color w:val="000000" w:themeColor="text1"/>
          <w:sz w:val="48"/>
          <w:szCs w:val="56"/>
          <w14:textFill>
            <w14:solidFill>
              <w14:schemeClr w14:val="tx1"/>
            </w14:solidFill>
          </w14:textFill>
        </w:rPr>
      </w:pPr>
    </w:p>
    <w:p>
      <w:pPr>
        <w:spacing w:line="600" w:lineRule="exact"/>
        <w:jc w:val="left"/>
        <w:rPr>
          <w:rFonts w:ascii="Times New Roman" w:hAnsi="Times New Roman" w:eastAsia="黑体"/>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br w:type="page"/>
      </w:r>
      <w:r>
        <w:rPr>
          <w:rFonts w:ascii="Times New Roman" w:hAnsi="Times New Roman" w:eastAsia="黑体"/>
          <w:color w:val="000000" w:themeColor="text1"/>
          <w:sz w:val="32"/>
          <w:szCs w:val="32"/>
          <w14:textFill>
            <w14:solidFill>
              <w14:schemeClr w14:val="tx1"/>
            </w14:solidFill>
          </w14:textFill>
        </w:rPr>
        <w:t>附件4</w:t>
      </w:r>
    </w:p>
    <w:p>
      <w:pPr>
        <w:spacing w:after="156" w:afterLines="50"/>
        <w:jc w:val="center"/>
        <w:rPr>
          <w:rFonts w:ascii="Times New Roman" w:hAnsi="Times New Roman" w:eastAsia="方正小标宋简体"/>
          <w:bCs/>
          <w:color w:val="000000" w:themeColor="text1"/>
          <w:sz w:val="36"/>
          <w:szCs w:val="36"/>
          <w14:textFill>
            <w14:solidFill>
              <w14:schemeClr w14:val="tx1"/>
            </w14:solidFill>
          </w14:textFill>
        </w:rPr>
      </w:pPr>
      <w:r>
        <w:rPr>
          <w:rFonts w:ascii="Times New Roman" w:hAnsi="Times New Roman" w:eastAsia="方正小标宋简体"/>
          <w:bCs/>
          <w:color w:val="000000" w:themeColor="text1"/>
          <w:sz w:val="36"/>
          <w:szCs w:val="36"/>
          <w14:textFill>
            <w14:solidFill>
              <w14:schemeClr w14:val="tx1"/>
            </w14:solidFill>
          </w14:textFill>
        </w:rPr>
        <w:t>农业机械报废更新补贴申请表</w:t>
      </w:r>
      <w:r>
        <w:rPr>
          <w:rFonts w:ascii="Times New Roman" w:hAnsi="Times New Roman" w:eastAsia="楷体"/>
          <w:color w:val="000000" w:themeColor="text1"/>
          <w:sz w:val="36"/>
          <w:szCs w:val="36"/>
          <w14:textFill>
            <w14:solidFill>
              <w14:schemeClr w14:val="tx1"/>
            </w14:solidFill>
          </w14:textFill>
        </w:rPr>
        <w:t>（样式）</w:t>
      </w:r>
    </w:p>
    <w:p>
      <w:pPr>
        <w:ind w:firstLine="360" w:firstLineChars="15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补贴申请表编号：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982"/>
        <w:gridCol w:w="2060"/>
        <w:gridCol w:w="1669"/>
        <w:gridCol w:w="97"/>
        <w:gridCol w:w="88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422" w:type="dxa"/>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机主姓名</w:t>
            </w:r>
          </w:p>
        </w:tc>
        <w:tc>
          <w:tcPr>
            <w:tcW w:w="3042" w:type="dxa"/>
            <w:gridSpan w:val="2"/>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p>
        </w:tc>
        <w:tc>
          <w:tcPr>
            <w:tcW w:w="1766" w:type="dxa"/>
            <w:gridSpan w:val="2"/>
            <w:shd w:val="clear" w:color="auto" w:fill="auto"/>
            <w:noWrap w:val="0"/>
            <w:vAlign w:val="center"/>
          </w:tcPr>
          <w:p>
            <w:pPr>
              <w:widowControl/>
              <w:spacing w:line="432" w:lineRule="auto"/>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身份证号或</w:t>
            </w:r>
          </w:p>
          <w:p>
            <w:pPr>
              <w:widowControl/>
              <w:spacing w:line="432" w:lineRule="auto"/>
              <w:jc w:val="lef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组织机构代码</w:t>
            </w:r>
          </w:p>
        </w:tc>
        <w:tc>
          <w:tcPr>
            <w:tcW w:w="1767" w:type="dxa"/>
            <w:gridSpan w:val="2"/>
            <w:shd w:val="clear" w:color="auto" w:fill="auto"/>
            <w:noWrap w:val="0"/>
            <w:vAlign w:val="top"/>
          </w:tcPr>
          <w:p>
            <w:pP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22" w:type="dxa"/>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地   址</w:t>
            </w:r>
          </w:p>
        </w:tc>
        <w:tc>
          <w:tcPr>
            <w:tcW w:w="3042" w:type="dxa"/>
            <w:gridSpan w:val="2"/>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p>
        </w:tc>
        <w:tc>
          <w:tcPr>
            <w:tcW w:w="1766" w:type="dxa"/>
            <w:gridSpan w:val="2"/>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电  话</w:t>
            </w:r>
          </w:p>
        </w:tc>
        <w:tc>
          <w:tcPr>
            <w:tcW w:w="1767" w:type="dxa"/>
            <w:gridSpan w:val="2"/>
            <w:shd w:val="clear" w:color="auto" w:fill="auto"/>
            <w:noWrap w:val="0"/>
            <w:vAlign w:val="top"/>
          </w:tcPr>
          <w:p>
            <w:pP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64" w:type="dxa"/>
            <w:gridSpan w:val="3"/>
            <w:shd w:val="clear" w:color="auto" w:fill="auto"/>
            <w:noWrap w:val="0"/>
            <w:vAlign w:val="center"/>
          </w:tcPr>
          <w:p>
            <w:pP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报废农机回收确认表编号</w:t>
            </w:r>
          </w:p>
        </w:tc>
        <w:tc>
          <w:tcPr>
            <w:tcW w:w="3533" w:type="dxa"/>
            <w:gridSpan w:val="4"/>
            <w:shd w:val="clear" w:color="auto" w:fill="auto"/>
            <w:noWrap w:val="0"/>
            <w:vAlign w:val="top"/>
          </w:tcPr>
          <w:p>
            <w:pP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64" w:type="dxa"/>
            <w:gridSpan w:val="3"/>
            <w:shd w:val="clear" w:color="auto" w:fill="auto"/>
            <w:noWrap w:val="0"/>
            <w:vAlign w:val="center"/>
          </w:tcPr>
          <w:p>
            <w:pP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一卡通（合作组织）账号</w:t>
            </w:r>
          </w:p>
        </w:tc>
        <w:tc>
          <w:tcPr>
            <w:tcW w:w="3533" w:type="dxa"/>
            <w:gridSpan w:val="4"/>
            <w:shd w:val="clear" w:color="auto" w:fill="auto"/>
            <w:noWrap w:val="0"/>
            <w:vAlign w:val="top"/>
          </w:tcPr>
          <w:p>
            <w:pP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22" w:type="dxa"/>
            <w:vMerge w:val="restart"/>
            <w:shd w:val="clear" w:color="auto" w:fill="auto"/>
            <w:noWrap w:val="0"/>
            <w:vAlign w:val="center"/>
          </w:tcPr>
          <w:p>
            <w:pPr>
              <w:widowControl/>
              <w:spacing w:line="432" w:lineRule="auto"/>
              <w:jc w:val="center"/>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报废机型类别核实情况</w:t>
            </w:r>
          </w:p>
          <w:p>
            <w:pPr>
              <w:widowControl/>
              <w:jc w:val="center"/>
              <w:textAlignment w:val="center"/>
              <w:rPr>
                <w:rFonts w:ascii="Times New Roman" w:hAnsi="Times New Roman" w:eastAsia="宋体"/>
                <w:color w:val="000000" w:themeColor="text1"/>
                <w:kern w:val="0"/>
                <w:sz w:val="24"/>
                <w:szCs w:val="24"/>
                <w14:textFill>
                  <w14:solidFill>
                    <w14:schemeClr w14:val="tx1"/>
                  </w14:solidFill>
                </w14:textFill>
              </w:rPr>
            </w:pPr>
          </w:p>
        </w:tc>
        <w:tc>
          <w:tcPr>
            <w:tcW w:w="982" w:type="dxa"/>
            <w:shd w:val="clear" w:color="auto" w:fill="auto"/>
            <w:noWrap w:val="0"/>
            <w:vAlign w:val="center"/>
          </w:tcPr>
          <w:p>
            <w:pPr>
              <w:widowControl/>
              <w:jc w:val="center"/>
              <w:textAlignment w:val="center"/>
              <w:rPr>
                <w:rFonts w:ascii="Times New Roman" w:hAnsi="Times New Roman" w:eastAsia="宋体"/>
                <w:bCs/>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lang w:bidi="ar"/>
                <w14:textFill>
                  <w14:solidFill>
                    <w14:schemeClr w14:val="tx1"/>
                  </w14:solidFill>
                </w14:textFill>
              </w:rPr>
              <w:t>品目</w:t>
            </w:r>
          </w:p>
        </w:tc>
        <w:tc>
          <w:tcPr>
            <w:tcW w:w="3729" w:type="dxa"/>
            <w:gridSpan w:val="2"/>
            <w:shd w:val="clear" w:color="auto" w:fill="auto"/>
            <w:noWrap w:val="0"/>
            <w:vAlign w:val="center"/>
          </w:tcPr>
          <w:p>
            <w:pPr>
              <w:widowControl/>
              <w:jc w:val="center"/>
              <w:textAlignment w:val="center"/>
              <w:rPr>
                <w:rFonts w:ascii="Times New Roman" w:hAnsi="Times New Roman" w:eastAsia="宋体"/>
                <w:bCs/>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lang w:bidi="ar"/>
                <w14:textFill>
                  <w14:solidFill>
                    <w14:schemeClr w14:val="tx1"/>
                  </w14:solidFill>
                </w14:textFill>
              </w:rPr>
              <w:t>档次、参数</w:t>
            </w:r>
          </w:p>
        </w:tc>
        <w:tc>
          <w:tcPr>
            <w:tcW w:w="979" w:type="dxa"/>
            <w:gridSpan w:val="2"/>
            <w:shd w:val="clear" w:color="auto" w:fill="auto"/>
            <w:noWrap w:val="0"/>
            <w:vAlign w:val="center"/>
          </w:tcPr>
          <w:p>
            <w:pPr>
              <w:widowControl/>
              <w:jc w:val="center"/>
              <w:textAlignment w:val="center"/>
              <w:rPr>
                <w:rFonts w:ascii="Times New Roman" w:hAnsi="Times New Roman" w:eastAsia="宋体"/>
                <w:bCs/>
                <w:color w:val="000000" w:themeColor="text1"/>
                <w:sz w:val="24"/>
                <w:szCs w:val="24"/>
                <w14:textFill>
                  <w14:solidFill>
                    <w14:schemeClr w14:val="tx1"/>
                  </w14:solidFill>
                </w14:textFill>
              </w:rPr>
            </w:pPr>
            <w:r>
              <w:rPr>
                <w:rFonts w:ascii="Times New Roman" w:hAnsi="Times New Roman" w:eastAsia="宋体"/>
                <w:bCs/>
                <w:color w:val="000000" w:themeColor="text1"/>
                <w:kern w:val="0"/>
                <w:sz w:val="24"/>
                <w:szCs w:val="24"/>
                <w:lang w:bidi="ar"/>
                <w14:textFill>
                  <w14:solidFill>
                    <w14:schemeClr w14:val="tx1"/>
                  </w14:solidFill>
                </w14:textFill>
              </w:rPr>
              <w:t>报废补贴额</w:t>
            </w:r>
          </w:p>
        </w:tc>
        <w:tc>
          <w:tcPr>
            <w:tcW w:w="885" w:type="dxa"/>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22" w:type="dxa"/>
            <w:vMerge w:val="continue"/>
            <w:shd w:val="clear" w:color="auto" w:fill="auto"/>
            <w:noWrap w:val="0"/>
            <w:vAlign w:val="center"/>
          </w:tcPr>
          <w:p>
            <w:pPr>
              <w:widowControl/>
              <w:jc w:val="center"/>
              <w:textAlignment w:val="center"/>
              <w:rPr>
                <w:rFonts w:ascii="Times New Roman" w:hAnsi="Times New Roman" w:eastAsia="宋体"/>
                <w:color w:val="000000" w:themeColor="text1"/>
                <w:kern w:val="0"/>
                <w:sz w:val="24"/>
                <w:szCs w:val="24"/>
                <w14:textFill>
                  <w14:solidFill>
                    <w14:schemeClr w14:val="tx1"/>
                  </w14:solidFill>
                </w14:textFill>
              </w:rPr>
            </w:pPr>
          </w:p>
        </w:tc>
        <w:tc>
          <w:tcPr>
            <w:tcW w:w="982" w:type="dxa"/>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p>
        </w:tc>
        <w:tc>
          <w:tcPr>
            <w:tcW w:w="3729" w:type="dxa"/>
            <w:gridSpan w:val="2"/>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p>
        </w:tc>
        <w:tc>
          <w:tcPr>
            <w:tcW w:w="979" w:type="dxa"/>
            <w:gridSpan w:val="2"/>
            <w:shd w:val="clear" w:color="auto" w:fill="auto"/>
            <w:noWrap w:val="0"/>
            <w:vAlign w:val="center"/>
          </w:tcPr>
          <w:p>
            <w:pPr>
              <w:widowControl/>
              <w:jc w:val="center"/>
              <w:textAlignment w:val="center"/>
              <w:rPr>
                <w:rFonts w:ascii="Times New Roman" w:hAnsi="Times New Roman" w:eastAsia="宋体"/>
                <w:b/>
                <w:color w:val="000000" w:themeColor="text1"/>
                <w:kern w:val="0"/>
                <w:sz w:val="24"/>
                <w:szCs w:val="24"/>
                <w:lang w:bidi="ar"/>
                <w14:textFill>
                  <w14:solidFill>
                    <w14:schemeClr w14:val="tx1"/>
                  </w14:solidFill>
                </w14:textFill>
              </w:rPr>
            </w:pPr>
          </w:p>
        </w:tc>
        <w:tc>
          <w:tcPr>
            <w:tcW w:w="885" w:type="dxa"/>
            <w:shd w:val="clear" w:color="auto" w:fill="auto"/>
            <w:noWrap w:val="0"/>
            <w:vAlign w:val="center"/>
          </w:tcPr>
          <w:p>
            <w:pPr>
              <w:widowControl/>
              <w:jc w:val="center"/>
              <w:textAlignment w:val="center"/>
              <w:rPr>
                <w:rFonts w:ascii="Times New Roman" w:hAnsi="Times New Roman"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422" w:type="dxa"/>
            <w:shd w:val="clear" w:color="auto" w:fill="auto"/>
            <w:noWrap w:val="0"/>
            <w:vAlign w:val="center"/>
          </w:tcPr>
          <w:p>
            <w:pPr>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备注</w:t>
            </w:r>
          </w:p>
        </w:tc>
        <w:tc>
          <w:tcPr>
            <w:tcW w:w="6575" w:type="dxa"/>
            <w:gridSpan w:val="6"/>
            <w:shd w:val="clear" w:color="auto" w:fill="auto"/>
            <w:noWrap w:val="0"/>
            <w:vAlign w:val="center"/>
          </w:tcPr>
          <w:p>
            <w:pPr>
              <w:widowControl/>
              <w:spacing w:line="432" w:lineRule="auto"/>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1．此证明作为申新补贴的凭证，不得涂改、伪造；</w:t>
            </w:r>
          </w:p>
          <w:p>
            <w:pPr>
              <w:widowControl/>
              <w:spacing w:line="432" w:lineRule="auto"/>
              <w:jc w:val="left"/>
              <w:rPr>
                <w:rFonts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2．农业农村（农机）部门负责填写报废机具信息并核实；</w:t>
            </w:r>
          </w:p>
          <w:p>
            <w:pPr>
              <w:rPr>
                <w:rFonts w:ascii="Times New Roman" w:hAnsi="Times New Roman" w:eastAsia="宋体"/>
                <w:color w:val="000000" w:themeColor="text1"/>
                <w:sz w:val="24"/>
                <w:szCs w:val="24"/>
                <w14:textFill>
                  <w14:solidFill>
                    <w14:schemeClr w14:val="tx1"/>
                  </w14:solidFill>
                </w14:textFill>
              </w:rPr>
            </w:pPr>
          </w:p>
        </w:tc>
      </w:tr>
    </w:tbl>
    <w:p>
      <w:pPr>
        <w:jc w:val="center"/>
        <w:rPr>
          <w:rFonts w:ascii="Times New Roman" w:hAnsi="Times New Roman" w:eastAsia="仿宋_GB2312"/>
          <w:color w:val="000000" w:themeColor="text1"/>
          <w:sz w:val="24"/>
          <w:szCs w:val="24"/>
          <w14:textFill>
            <w14:solidFill>
              <w14:schemeClr w14:val="tx1"/>
            </w14:solidFill>
          </w14:textFill>
        </w:rPr>
      </w:pPr>
    </w:p>
    <w:p>
      <w:pPr>
        <w:widowControl/>
        <w:adjustRightInd w:val="0"/>
        <w:jc w:val="center"/>
        <w:rPr>
          <w:rFonts w:ascii="Times New Roman" w:hAnsi="Times New Roman"/>
          <w:color w:val="000000" w:themeColor="text1"/>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说明：本表一式两联：一联留存农业农村（农机）部门；二联留存财政部门。</w:t>
      </w:r>
    </w:p>
    <w:p>
      <w:pPr>
        <w:widowControl/>
        <w:adjustRightInd w:val="0"/>
        <w:jc w:val="center"/>
        <w:rPr>
          <w:rFonts w:ascii="Times New Roman" w:hAnsi="Times New Roman"/>
          <w:color w:val="000000" w:themeColor="text1"/>
          <w14:textFill>
            <w14:solidFill>
              <w14:schemeClr w14:val="tx1"/>
            </w14:solidFill>
          </w14:textFill>
        </w:rPr>
      </w:pPr>
    </w:p>
    <w:p>
      <w:pPr>
        <w:spacing w:line="600" w:lineRule="exact"/>
        <w:rPr>
          <w:rFonts w:ascii="Times New Roman" w:hAnsi="Times New Roman"/>
          <w:color w:val="000000" w:themeColor="text1"/>
          <w14:textFill>
            <w14:solidFill>
              <w14:schemeClr w14:val="tx1"/>
            </w14:solidFill>
          </w14:textFill>
        </w:rPr>
      </w:pPr>
    </w:p>
    <w:p>
      <w:pPr>
        <w:spacing w:line="600" w:lineRule="exact"/>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62BA"/>
    <w:rsid w:val="10AB3812"/>
    <w:rsid w:val="13F73CF7"/>
    <w:rsid w:val="1BCC62BA"/>
    <w:rsid w:val="1DD60495"/>
    <w:rsid w:val="236B4A0D"/>
    <w:rsid w:val="2707025E"/>
    <w:rsid w:val="2B147DEC"/>
    <w:rsid w:val="35C27027"/>
    <w:rsid w:val="40274578"/>
    <w:rsid w:val="44173F28"/>
    <w:rsid w:val="456B6214"/>
    <w:rsid w:val="4BD90E68"/>
    <w:rsid w:val="4F046FEA"/>
    <w:rsid w:val="514F4CF9"/>
    <w:rsid w:val="522F1D19"/>
    <w:rsid w:val="579A46EE"/>
    <w:rsid w:val="59E10F92"/>
    <w:rsid w:val="68B7047E"/>
    <w:rsid w:val="6B9F79E1"/>
    <w:rsid w:val="6DFF4710"/>
    <w:rsid w:val="6F0C515E"/>
    <w:rsid w:val="7151101D"/>
    <w:rsid w:val="723B685E"/>
    <w:rsid w:val="752D5ABE"/>
    <w:rsid w:val="75385A96"/>
    <w:rsid w:val="75924726"/>
    <w:rsid w:val="759E1BF4"/>
    <w:rsid w:val="75D5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eastAsia="宋体"/>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2020-06-11T03:23:00Z</dcterms:created>
  <dc:creator>动漫星人</dc:creator>
  <cp:lastModifiedBy>动漫星人</cp:lastModifiedBy>
  <dcterms:modified xsi:type="dcterms:W3CDTF">2020-08-11T01:28:09Z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